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44"/>
          <w:szCs w:val="36"/>
        </w:rPr>
      </w:pPr>
      <w:r>
        <w:rPr>
          <w:rFonts w:hint="eastAsia" w:ascii="黑体" w:hAnsi="黑体" w:eastAsia="黑体"/>
          <w:sz w:val="32"/>
          <w:szCs w:val="36"/>
        </w:rPr>
        <w:t>附件1：</w:t>
      </w:r>
    </w:p>
    <w:p>
      <w:pPr>
        <w:spacing w:line="600" w:lineRule="exact"/>
        <w:jc w:val="center"/>
        <w:rPr>
          <w:rFonts w:hint="eastAsia" w:ascii="黑体" w:hAnsi="黑体" w:eastAsia="黑体"/>
          <w:sz w:val="44"/>
          <w:szCs w:val="36"/>
        </w:rPr>
      </w:pPr>
    </w:p>
    <w:p>
      <w:pPr>
        <w:spacing w:line="600" w:lineRule="exact"/>
        <w:jc w:val="center"/>
        <w:rPr>
          <w:rFonts w:hint="eastAsia" w:ascii="黑体" w:eastAsia="黑体"/>
          <w:sz w:val="44"/>
          <w:szCs w:val="36"/>
        </w:rPr>
      </w:pPr>
      <w:r>
        <w:rPr>
          <w:rFonts w:hint="eastAsia" w:ascii="黑体" w:hAnsi="黑体" w:eastAsia="黑体"/>
          <w:sz w:val="44"/>
          <w:szCs w:val="36"/>
          <w:lang w:val="en-US" w:eastAsia="zh-CN"/>
        </w:rPr>
        <w:t>南昌市体育事业发展中心</w:t>
      </w:r>
      <w:r>
        <w:rPr>
          <w:rFonts w:hint="eastAsia" w:ascii="黑体" w:eastAsia="黑体"/>
          <w:sz w:val="44"/>
          <w:szCs w:val="36"/>
          <w:lang w:eastAsia="zh-CN"/>
        </w:rPr>
        <w:t>2021</w:t>
      </w:r>
      <w:r>
        <w:rPr>
          <w:rFonts w:hint="eastAsia" w:ascii="黑体" w:eastAsia="黑体"/>
          <w:sz w:val="44"/>
          <w:szCs w:val="36"/>
        </w:rPr>
        <w:t>年度部门</w:t>
      </w:r>
    </w:p>
    <w:p>
      <w:pPr>
        <w:spacing w:line="600" w:lineRule="exact"/>
        <w:jc w:val="center"/>
        <w:rPr>
          <w:rFonts w:hint="eastAsia" w:ascii="黑体" w:eastAsia="黑体"/>
          <w:sz w:val="44"/>
          <w:szCs w:val="36"/>
        </w:rPr>
      </w:pPr>
      <w:r>
        <w:rPr>
          <w:rFonts w:hint="eastAsia" w:ascii="黑体" w:eastAsia="黑体"/>
          <w:sz w:val="44"/>
          <w:szCs w:val="36"/>
        </w:rPr>
        <w:t>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lang w:val="en-US" w:eastAsia="zh-CN"/>
        </w:rPr>
        <w:t>南昌市体育事业发展中心</w:t>
      </w:r>
      <w:r>
        <w:rPr>
          <w:rFonts w:hint="eastAsia" w:ascii="黑体" w:hAnsi="黑体" w:eastAsia="黑体"/>
          <w:b w:val="0"/>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2021</w:t>
      </w:r>
      <w:r>
        <w:rPr>
          <w:rFonts w:hint="eastAsia" w:ascii="黑体" w:hAnsi="黑体" w:eastAsia="黑体"/>
          <w:sz w:val="32"/>
          <w:szCs w:val="32"/>
        </w:rPr>
        <w:t>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 xml:space="preserve">    九、</w:t>
      </w:r>
      <w:r>
        <w:rPr>
          <w:rFonts w:hint="eastAsia" w:ascii="仿宋" w:hAnsi="仿宋" w:eastAsia="仿宋" w:cs="宋体"/>
          <w:kern w:val="0"/>
          <w:sz w:val="32"/>
          <w:szCs w:val="32"/>
          <w:lang w:eastAsia="zh-CN"/>
        </w:rPr>
        <w:t>国有资本经营预算</w:t>
      </w:r>
      <w:r>
        <w:rPr>
          <w:rFonts w:hint="eastAsia" w:ascii="仿宋" w:hAnsi="仿宋" w:eastAsia="仿宋" w:cs="宋体"/>
          <w:kern w:val="0"/>
          <w:sz w:val="32"/>
          <w:szCs w:val="32"/>
        </w:rPr>
        <w:t>财政拨款收入支出决算表</w:t>
      </w:r>
    </w:p>
    <w:p>
      <w:pPr>
        <w:widowControl/>
        <w:spacing w:line="600" w:lineRule="exact"/>
        <w:ind w:firstLine="1280" w:firstLineChars="40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十、</w:t>
      </w:r>
      <w:r>
        <w:rPr>
          <w:rFonts w:hint="eastAsia" w:ascii="仿宋" w:hAnsi="仿宋" w:eastAsia="仿宋"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 xml:space="preserve">第三部分  </w:t>
      </w:r>
      <w:r>
        <w:rPr>
          <w:rFonts w:hint="eastAsia" w:ascii="黑体" w:hAnsi="黑体" w:eastAsia="黑体"/>
          <w:sz w:val="32"/>
          <w:szCs w:val="32"/>
          <w:lang w:eastAsia="zh-CN"/>
        </w:rPr>
        <w:t>2021</w:t>
      </w:r>
      <w:r>
        <w:rPr>
          <w:rFonts w:hint="eastAsia" w:ascii="黑体" w:hAnsi="黑体" w:eastAsia="黑体"/>
          <w:sz w:val="32"/>
          <w:szCs w:val="32"/>
        </w:rPr>
        <w:t>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lang w:val="en-US" w:eastAsia="zh-CN"/>
        </w:rPr>
        <w:t>南昌市体育事业发展中心</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一、主要职能</w:t>
      </w:r>
    </w:p>
    <w:p>
      <w:pPr>
        <w:adjustRightInd w:val="0"/>
        <w:snapToGrid w:val="0"/>
        <w:spacing w:line="360" w:lineRule="auto"/>
        <w:ind w:firstLine="640" w:firstLineChars="200"/>
        <w:outlineLvl w:val="2"/>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南昌市体育事业发展中心</w:t>
      </w:r>
      <w:r>
        <w:rPr>
          <w:rFonts w:hint="eastAsia" w:ascii="仿宋" w:hAnsi="仿宋" w:eastAsia="仿宋" w:cs="仿宋"/>
          <w:b w:val="0"/>
          <w:bCs w:val="0"/>
          <w:sz w:val="32"/>
          <w:szCs w:val="32"/>
          <w:highlight w:val="none"/>
        </w:rPr>
        <w:t>于</w:t>
      </w:r>
      <w:r>
        <w:rPr>
          <w:rFonts w:hint="eastAsia" w:ascii="仿宋" w:hAnsi="仿宋" w:eastAsia="仿宋" w:cs="仿宋"/>
          <w:b w:val="0"/>
          <w:bCs w:val="0"/>
          <w:sz w:val="32"/>
          <w:szCs w:val="32"/>
          <w:highlight w:val="none"/>
          <w:lang w:val="en-US" w:eastAsia="zh-CN"/>
        </w:rPr>
        <w:t>2021</w:t>
      </w:r>
      <w:r>
        <w:rPr>
          <w:rFonts w:hint="eastAsia" w:ascii="仿宋" w:hAnsi="仿宋" w:eastAsia="仿宋" w:cs="仿宋"/>
          <w:b w:val="0"/>
          <w:bCs w:val="0"/>
          <w:sz w:val="32"/>
          <w:szCs w:val="32"/>
          <w:highlight w:val="none"/>
        </w:rPr>
        <w:t>年由南昌市机构编制委员会批准成立</w:t>
      </w:r>
      <w:r>
        <w:rPr>
          <w:rFonts w:hint="eastAsia" w:ascii="仿宋" w:hAnsi="仿宋" w:eastAsia="仿宋" w:cs="仿宋"/>
          <w:b w:val="0"/>
          <w:bCs w:val="0"/>
          <w:sz w:val="32"/>
          <w:szCs w:val="32"/>
          <w:highlight w:val="none"/>
          <w:lang w:eastAsia="zh-CN"/>
        </w:rPr>
        <w:t>的</w:t>
      </w:r>
      <w:r>
        <w:rPr>
          <w:rFonts w:hint="eastAsia" w:ascii="仿宋" w:hAnsi="仿宋" w:eastAsia="仿宋" w:cs="仿宋"/>
          <w:b w:val="0"/>
          <w:bCs w:val="0"/>
          <w:sz w:val="32"/>
          <w:szCs w:val="32"/>
          <w:highlight w:val="none"/>
        </w:rPr>
        <w:t>全额拨款事业单位，</w:t>
      </w:r>
      <w:r>
        <w:rPr>
          <w:rFonts w:hint="eastAsia" w:ascii="仿宋" w:hAnsi="仿宋" w:eastAsia="仿宋" w:cs="仿宋"/>
          <w:b w:val="0"/>
          <w:bCs w:val="0"/>
          <w:sz w:val="32"/>
          <w:szCs w:val="32"/>
          <w:highlight w:val="none"/>
          <w:lang w:eastAsia="zh-CN"/>
        </w:rPr>
        <w:t>法人为蔡武，社会信用代码为</w:t>
      </w:r>
      <w:r>
        <w:rPr>
          <w:rFonts w:hint="eastAsia" w:ascii="仿宋" w:hAnsi="仿宋" w:eastAsia="仿宋" w:cs="仿宋"/>
          <w:b w:val="0"/>
          <w:bCs w:val="0"/>
          <w:sz w:val="32"/>
          <w:szCs w:val="32"/>
          <w:highlight w:val="none"/>
          <w:lang w:val="en-US" w:eastAsia="zh-CN"/>
        </w:rPr>
        <w:t>12360100491103978C。</w:t>
      </w:r>
      <w:r>
        <w:rPr>
          <w:rFonts w:hint="eastAsia" w:ascii="Times New Roman" w:hAnsi="Times New Roman" w:eastAsia="仿宋_GB2312" w:cs="Times New Roman"/>
          <w:sz w:val="30"/>
          <w:szCs w:val="30"/>
        </w:rPr>
        <w:t>单位主要职责:承担组织开展全民健身运动、体育产业发展、社会体育指导、体育赛事服务、体育文化宣传和体育对外合作交流活动等。</w:t>
      </w:r>
    </w:p>
    <w:p>
      <w:pPr>
        <w:numPr>
          <w:ilvl w:val="0"/>
          <w:numId w:val="1"/>
        </w:numPr>
        <w:ind w:firstLine="630"/>
        <w:jc w:val="left"/>
        <w:rPr>
          <w:rFonts w:hint="eastAsia" w:ascii="黑体" w:hAnsi="黑体" w:eastAsia="黑体"/>
          <w:sz w:val="30"/>
          <w:szCs w:val="30"/>
        </w:rPr>
      </w:pPr>
      <w:r>
        <w:rPr>
          <w:rFonts w:hint="eastAsia" w:ascii="黑体" w:hAnsi="黑体" w:eastAsia="黑体"/>
          <w:sz w:val="30"/>
          <w:szCs w:val="30"/>
        </w:rPr>
        <w:t>基本情况</w:t>
      </w:r>
    </w:p>
    <w:p>
      <w:pPr>
        <w:numPr>
          <w:ilvl w:val="0"/>
          <w:numId w:val="0"/>
        </w:numPr>
        <w:ind w:firstLine="320" w:firstLineChars="100"/>
        <w:jc w:val="left"/>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本单位设立    3 个内设机构，分别是</w:t>
      </w:r>
      <w:r>
        <w:rPr>
          <w:rFonts w:hint="eastAsia" w:ascii="仿宋" w:hAnsi="仿宋" w:eastAsia="仿宋" w:cs="仿宋"/>
          <w:b w:val="0"/>
          <w:bCs w:val="0"/>
          <w:sz w:val="32"/>
          <w:szCs w:val="32"/>
          <w:highlight w:val="none"/>
        </w:rPr>
        <w:t>秘书</w:t>
      </w:r>
      <w:r>
        <w:rPr>
          <w:rFonts w:hint="eastAsia" w:ascii="仿宋" w:hAnsi="仿宋" w:eastAsia="仿宋" w:cs="仿宋"/>
          <w:b w:val="0"/>
          <w:bCs w:val="0"/>
          <w:sz w:val="32"/>
          <w:szCs w:val="32"/>
          <w:highlight w:val="none"/>
          <w:lang w:eastAsia="zh-CN"/>
        </w:rPr>
        <w:t>股</w:t>
      </w:r>
      <w:r>
        <w:rPr>
          <w:rFonts w:hint="eastAsia" w:ascii="仿宋" w:hAnsi="仿宋" w:eastAsia="仿宋" w:cs="仿宋"/>
          <w:b w:val="0"/>
          <w:bCs w:val="0"/>
          <w:sz w:val="32"/>
          <w:szCs w:val="32"/>
          <w:highlight w:val="none"/>
        </w:rPr>
        <w:t>、场馆</w:t>
      </w:r>
      <w:r>
        <w:rPr>
          <w:rFonts w:hint="eastAsia" w:ascii="仿宋" w:hAnsi="仿宋" w:eastAsia="仿宋" w:cs="仿宋"/>
          <w:b w:val="0"/>
          <w:bCs w:val="0"/>
          <w:sz w:val="32"/>
          <w:szCs w:val="32"/>
          <w:highlight w:val="none"/>
          <w:lang w:eastAsia="zh-CN"/>
        </w:rPr>
        <w:t>股</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val="en-US" w:eastAsia="zh-CN"/>
        </w:rPr>
        <w:t>训竞股</w:t>
      </w:r>
    </w:p>
    <w:p>
      <w:pPr>
        <w:ind w:firstLine="630"/>
        <w:jc w:val="left"/>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 xml:space="preserve">年年末实有人数   </w:t>
      </w:r>
      <w:r>
        <w:rPr>
          <w:rFonts w:hint="eastAsia" w:ascii="仿宋_GB2312" w:hAnsi="仿宋_GB2312" w:eastAsia="仿宋_GB2312"/>
          <w:color w:val="auto"/>
          <w:sz w:val="32"/>
          <w:szCs w:val="32"/>
          <w:lang w:val="en-US" w:eastAsia="zh-CN"/>
        </w:rPr>
        <w:t>24</w:t>
      </w:r>
      <w:r>
        <w:rPr>
          <w:rFonts w:hint="eastAsia" w:ascii="仿宋_GB2312" w:hAnsi="仿宋_GB2312" w:eastAsia="仿宋_GB2312"/>
          <w:color w:val="auto"/>
          <w:sz w:val="32"/>
          <w:szCs w:val="32"/>
        </w:rPr>
        <w:t>人，其中在职人员</w:t>
      </w:r>
      <w:r>
        <w:rPr>
          <w:rFonts w:hint="eastAsia" w:ascii="仿宋_GB2312" w:hAnsi="仿宋_GB2312" w:eastAsia="仿宋_GB2312"/>
          <w:color w:val="auto"/>
          <w:sz w:val="32"/>
          <w:szCs w:val="32"/>
          <w:lang w:val="en-US" w:eastAsia="zh-CN"/>
        </w:rPr>
        <w:t>24</w:t>
      </w:r>
      <w:r>
        <w:rPr>
          <w:rFonts w:hint="eastAsia" w:ascii="仿宋_GB2312" w:hAnsi="仿宋_GB2312" w:eastAsia="仿宋_GB2312"/>
          <w:color w:val="auto"/>
          <w:sz w:val="32"/>
          <w:szCs w:val="32"/>
        </w:rPr>
        <w:t xml:space="preserve">  人，离休人员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人，退休人员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 xml:space="preserve">；年末其他人员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人；年末学生人数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val="en-US" w:eastAsia="zh-CN"/>
        </w:rPr>
        <w:t xml:space="preserve">   10  </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ind w:firstLine="630"/>
        <w:jc w:val="left"/>
        <w:rPr>
          <w:rFonts w:hint="eastAsia" w:ascii="黑体" w:hAnsi="黑体" w:eastAsia="黑体"/>
          <w:sz w:val="30"/>
          <w:szCs w:val="30"/>
        </w:rPr>
      </w:pPr>
    </w:p>
    <w:p>
      <w:pPr>
        <w:pStyle w:val="6"/>
        <w:numPr>
          <w:ilvl w:val="0"/>
          <w:numId w:val="2"/>
        </w:numPr>
        <w:ind w:left="0" w:leftChars="0" w:firstLine="600" w:firstLineChars="200"/>
        <w:jc w:val="center"/>
        <w:rPr>
          <w:rFonts w:hint="eastAsia" w:ascii="宋体" w:hAnsi="宋体"/>
          <w:b/>
          <w:sz w:val="32"/>
          <w:szCs w:val="32"/>
        </w:rPr>
      </w:pPr>
      <w:r>
        <w:rPr>
          <w:rFonts w:hint="eastAsia"/>
        </w:rPr>
        <w:br w:type="page"/>
      </w:r>
      <w:r>
        <w:rPr>
          <w:rFonts w:hint="eastAsia" w:ascii="宋体" w:hAnsi="宋体"/>
          <w:b/>
          <w:sz w:val="32"/>
          <w:szCs w:val="32"/>
        </w:rPr>
        <w:t xml:space="preserve"> </w:t>
      </w:r>
      <w:r>
        <w:rPr>
          <w:rFonts w:hint="eastAsia" w:ascii="宋体" w:hAnsi="宋体"/>
          <w:b/>
          <w:sz w:val="32"/>
          <w:szCs w:val="32"/>
          <w:lang w:eastAsia="zh-CN"/>
        </w:rPr>
        <w:t>202</w:t>
      </w:r>
      <w:r>
        <w:rPr>
          <w:rFonts w:hint="eastAsia" w:ascii="宋体" w:hAnsi="宋体"/>
          <w:b/>
          <w:sz w:val="32"/>
          <w:szCs w:val="32"/>
          <w:lang w:val="en-US" w:eastAsia="zh-CN"/>
        </w:rPr>
        <w:t>1</w:t>
      </w:r>
      <w:r>
        <w:rPr>
          <w:rFonts w:hint="eastAsia" w:ascii="宋体" w:hAnsi="宋体"/>
          <w:b/>
          <w:sz w:val="32"/>
          <w:szCs w:val="32"/>
        </w:rPr>
        <w:t>年度部门决算表</w:t>
      </w:r>
    </w:p>
    <w:p>
      <w:pPr>
        <w:autoSpaceDE w:val="0"/>
        <w:autoSpaceDN w:val="0"/>
        <w:adjustRightInd w:val="0"/>
        <w:spacing w:line="360" w:lineRule="auto"/>
        <w:jc w:val="left"/>
        <w:rPr>
          <w:rFonts w:hint="eastAsia" w:eastAsia="宋体"/>
          <w:sz w:val="22"/>
          <w:szCs w:val="32"/>
          <w:lang w:eastAsia="zh-CN"/>
        </w:rPr>
      </w:pPr>
    </w:p>
    <w:p>
      <w:pPr>
        <w:autoSpaceDE w:val="0"/>
        <w:autoSpaceDN w:val="0"/>
        <w:adjustRightInd w:val="0"/>
        <w:spacing w:line="360" w:lineRule="auto"/>
        <w:jc w:val="left"/>
        <w:rPr>
          <w:rFonts w:hint="eastAsia" w:eastAsia="宋体"/>
          <w:sz w:val="22"/>
          <w:szCs w:val="32"/>
          <w:lang w:eastAsia="zh-CN"/>
        </w:rPr>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6690" cy="3923030"/>
            <wp:effectExtent l="0" t="0" r="10160" b="1270"/>
            <wp:docPr id="5" name="图片 1" descr="166417722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664177221690"/>
                    <pic:cNvPicPr>
                      <a:picLocks noChangeAspect="1"/>
                    </pic:cNvPicPr>
                  </pic:nvPicPr>
                  <pic:blipFill>
                    <a:blip r:embed="rId10"/>
                    <a:stretch>
                      <a:fillRect/>
                    </a:stretch>
                  </pic:blipFill>
                  <pic:spPr>
                    <a:xfrm>
                      <a:off x="0" y="0"/>
                      <a:ext cx="5266690" cy="3923030"/>
                    </a:xfrm>
                    <a:prstGeom prst="rect">
                      <a:avLst/>
                    </a:prstGeom>
                    <a:noFill/>
                    <a:ln>
                      <a:noFill/>
                    </a:ln>
                  </pic:spPr>
                </pic:pic>
              </a:graphicData>
            </a:graphic>
          </wp:inline>
        </w:drawing>
      </w:r>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5266690" cy="3451225"/>
            <wp:effectExtent l="0" t="0" r="10160" b="15875"/>
            <wp:docPr id="4" name="图片 2" descr="166417729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664177296478"/>
                    <pic:cNvPicPr>
                      <a:picLocks noChangeAspect="1"/>
                    </pic:cNvPicPr>
                  </pic:nvPicPr>
                  <pic:blipFill>
                    <a:blip r:embed="rId11"/>
                    <a:stretch>
                      <a:fillRect/>
                    </a:stretch>
                  </pic:blipFill>
                  <pic:spPr>
                    <a:xfrm>
                      <a:off x="0" y="0"/>
                      <a:ext cx="5266690" cy="3451225"/>
                    </a:xfrm>
                    <a:prstGeom prst="rect">
                      <a:avLst/>
                    </a:prstGeom>
                    <a:noFill/>
                    <a:ln>
                      <a:noFill/>
                    </a:ln>
                  </pic:spPr>
                </pic:pic>
              </a:graphicData>
            </a:graphic>
          </wp:inline>
        </w:drawing>
      </w:r>
    </w:p>
    <w:p>
      <w:pPr>
        <w:autoSpaceDE w:val="0"/>
        <w:autoSpaceDN w:val="0"/>
        <w:adjustRightInd w:val="0"/>
        <w:spacing w:line="360" w:lineRule="auto"/>
        <w:jc w:val="left"/>
      </w:pPr>
    </w:p>
    <w:p>
      <w:pPr>
        <w:pStyle w:val="6"/>
        <w:ind w:left="0" w:leftChars="0" w:firstLine="0" w:firstLineChars="0"/>
        <w:rPr>
          <w:rFonts w:hint="eastAsia"/>
          <w:lang w:val="en-US" w:eastAsia="zh-CN"/>
        </w:rPr>
      </w:pPr>
      <w:r>
        <w:rPr>
          <w:rFonts w:hint="eastAsia"/>
          <w:lang w:val="en-US" w:eastAsia="zh-CN"/>
        </w:rPr>
        <w:drawing>
          <wp:inline distT="0" distB="0" distL="114300" distR="114300">
            <wp:extent cx="5266055" cy="2856230"/>
            <wp:effectExtent l="0" t="0" r="10795" b="1270"/>
            <wp:docPr id="3" name="图片 3" descr="166417732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4177320138"/>
                    <pic:cNvPicPr>
                      <a:picLocks noChangeAspect="1"/>
                    </pic:cNvPicPr>
                  </pic:nvPicPr>
                  <pic:blipFill>
                    <a:blip r:embed="rId12"/>
                    <a:stretch>
                      <a:fillRect/>
                    </a:stretch>
                  </pic:blipFill>
                  <pic:spPr>
                    <a:xfrm>
                      <a:off x="0" y="0"/>
                      <a:ext cx="5266055" cy="2856230"/>
                    </a:xfrm>
                    <a:prstGeom prst="rect">
                      <a:avLst/>
                    </a:prstGeom>
                    <a:noFill/>
                    <a:ln>
                      <a:noFill/>
                    </a:ln>
                  </pic:spPr>
                </pic:pic>
              </a:graphicData>
            </a:graphic>
          </wp:inline>
        </w:drawing>
      </w:r>
    </w:p>
    <w:p>
      <w:pPr>
        <w:pStyle w:val="6"/>
        <w:ind w:left="0" w:leftChars="0" w:firstLine="0" w:firstLineChars="0"/>
        <w:rPr>
          <w:rFonts w:hint="eastAsia"/>
          <w:lang w:val="en-US" w:eastAsia="zh-CN"/>
        </w:rPr>
      </w:pPr>
    </w:p>
    <w:p>
      <w:pPr>
        <w:pStyle w:val="6"/>
        <w:ind w:left="0" w:leftChars="0" w:firstLine="0" w:firstLineChars="0"/>
        <w:rPr>
          <w:rFonts w:hint="eastAsia"/>
          <w:lang w:val="en-US" w:eastAsia="zh-CN"/>
        </w:rPr>
      </w:pPr>
      <w:r>
        <w:rPr>
          <w:rFonts w:hint="eastAsia"/>
          <w:lang w:val="en-US" w:eastAsia="zh-CN"/>
        </w:rPr>
        <w:drawing>
          <wp:inline distT="0" distB="0" distL="114300" distR="114300">
            <wp:extent cx="5264150" cy="2776220"/>
            <wp:effectExtent l="0" t="0" r="12700" b="5080"/>
            <wp:docPr id="2" name="图片 4" descr="166417740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664177409323"/>
                    <pic:cNvPicPr>
                      <a:picLocks noChangeAspect="1"/>
                    </pic:cNvPicPr>
                  </pic:nvPicPr>
                  <pic:blipFill>
                    <a:blip r:embed="rId13"/>
                    <a:stretch>
                      <a:fillRect/>
                    </a:stretch>
                  </pic:blipFill>
                  <pic:spPr>
                    <a:xfrm>
                      <a:off x="0" y="0"/>
                      <a:ext cx="5264150" cy="2776220"/>
                    </a:xfrm>
                    <a:prstGeom prst="rect">
                      <a:avLst/>
                    </a:prstGeom>
                    <a:noFill/>
                    <a:ln>
                      <a:noFill/>
                    </a:ln>
                  </pic:spPr>
                </pic:pic>
              </a:graphicData>
            </a:graphic>
          </wp:inline>
        </w:drawing>
      </w:r>
    </w:p>
    <w:p>
      <w:pPr>
        <w:pStyle w:val="6"/>
        <w:ind w:left="0" w:leftChars="0" w:firstLine="0" w:firstLineChars="0"/>
        <w:rPr>
          <w:rFonts w:hint="eastAsia"/>
          <w:lang w:val="en-US" w:eastAsia="zh-CN"/>
        </w:rPr>
      </w:pPr>
    </w:p>
    <w:p>
      <w:pPr>
        <w:pStyle w:val="6"/>
        <w:ind w:left="0" w:leftChars="0" w:firstLine="0" w:firstLineChars="0"/>
        <w:rPr>
          <w:rFonts w:hint="eastAsia"/>
          <w:lang w:val="en-US" w:eastAsia="zh-CN"/>
        </w:rPr>
      </w:pPr>
      <w:r>
        <w:rPr>
          <w:rFonts w:hint="eastAsia"/>
          <w:lang w:val="en-US" w:eastAsia="zh-CN"/>
        </w:rPr>
        <w:drawing>
          <wp:inline distT="0" distB="0" distL="114300" distR="114300">
            <wp:extent cx="5271770" cy="3857625"/>
            <wp:effectExtent l="0" t="0" r="5080" b="9525"/>
            <wp:docPr id="1" name="图片 5" descr="166417743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664177434505"/>
                    <pic:cNvPicPr>
                      <a:picLocks noChangeAspect="1"/>
                    </pic:cNvPicPr>
                  </pic:nvPicPr>
                  <pic:blipFill>
                    <a:blip r:embed="rId14"/>
                    <a:stretch>
                      <a:fillRect/>
                    </a:stretch>
                  </pic:blipFill>
                  <pic:spPr>
                    <a:xfrm>
                      <a:off x="0" y="0"/>
                      <a:ext cx="5271770" cy="3857625"/>
                    </a:xfrm>
                    <a:prstGeom prst="rect">
                      <a:avLst/>
                    </a:prstGeom>
                    <a:noFill/>
                    <a:ln>
                      <a:noFill/>
                    </a:ln>
                  </pic:spPr>
                </pic:pic>
              </a:graphicData>
            </a:graphic>
          </wp:inline>
        </w:drawing>
      </w:r>
    </w:p>
    <w:p>
      <w:pPr>
        <w:pStyle w:val="6"/>
        <w:ind w:left="0" w:leftChars="0" w:firstLine="0" w:firstLineChars="0"/>
        <w:rPr>
          <w:rFonts w:hint="eastAsia"/>
          <w:lang w:val="en-US" w:eastAsia="zh-CN"/>
        </w:rPr>
      </w:pPr>
    </w:p>
    <w:p>
      <w:pPr>
        <w:tabs>
          <w:tab w:val="left" w:pos="576"/>
        </w:tabs>
        <w:bidi w:val="0"/>
        <w:jc w:val="left"/>
        <w:rPr>
          <w:rFonts w:hint="eastAsia"/>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lang w:val="en-US" w:eastAsia="zh-CN"/>
        </w:rPr>
        <w:tab/>
      </w:r>
      <w:r>
        <w:rPr>
          <w:rFonts w:hint="eastAsia"/>
          <w:lang w:val="en-US" w:eastAsia="zh-CN"/>
        </w:rPr>
        <w:drawing>
          <wp:inline distT="0" distB="0" distL="114300" distR="114300">
            <wp:extent cx="5269865" cy="3314700"/>
            <wp:effectExtent l="0" t="0" r="6985" b="0"/>
            <wp:docPr id="7" name="图片 6" descr="166417759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1664177596155"/>
                    <pic:cNvPicPr>
                      <a:picLocks noChangeAspect="1"/>
                    </pic:cNvPicPr>
                  </pic:nvPicPr>
                  <pic:blipFill>
                    <a:blip r:embed="rId15"/>
                    <a:stretch>
                      <a:fillRect/>
                    </a:stretch>
                  </pic:blipFill>
                  <pic:spPr>
                    <a:xfrm>
                      <a:off x="0" y="0"/>
                      <a:ext cx="5269865" cy="3314700"/>
                    </a:xfrm>
                    <a:prstGeom prst="rect">
                      <a:avLst/>
                    </a:prstGeom>
                    <a:noFill/>
                    <a:ln>
                      <a:noFill/>
                    </a:ln>
                  </pic:spPr>
                </pic:pic>
              </a:graphicData>
            </a:graphic>
          </wp:inline>
        </w:drawing>
      </w:r>
      <w:r>
        <w:rPr>
          <w:rFonts w:hint="eastAsia"/>
          <w:lang w:val="en-US" w:eastAsia="zh-CN"/>
        </w:rPr>
        <w:drawing>
          <wp:inline distT="0" distB="0" distL="114300" distR="114300">
            <wp:extent cx="5270500" cy="5306060"/>
            <wp:effectExtent l="0" t="0" r="6350" b="8890"/>
            <wp:docPr id="8" name="图片 7" descr="166417768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664177685542"/>
                    <pic:cNvPicPr>
                      <a:picLocks noChangeAspect="1"/>
                    </pic:cNvPicPr>
                  </pic:nvPicPr>
                  <pic:blipFill>
                    <a:blip r:embed="rId16"/>
                    <a:stretch>
                      <a:fillRect/>
                    </a:stretch>
                  </pic:blipFill>
                  <pic:spPr>
                    <a:xfrm>
                      <a:off x="0" y="0"/>
                      <a:ext cx="5270500" cy="5306060"/>
                    </a:xfrm>
                    <a:prstGeom prst="rect">
                      <a:avLst/>
                    </a:prstGeom>
                    <a:noFill/>
                    <a:ln>
                      <a:noFill/>
                    </a:ln>
                  </pic:spPr>
                </pic:pic>
              </a:graphicData>
            </a:graphic>
          </wp:inline>
        </w:drawing>
      </w:r>
      <w:r>
        <w:rPr>
          <w:rFonts w:hint="eastAsia"/>
          <w:lang w:val="en-US" w:eastAsia="zh-CN"/>
        </w:rPr>
        <w:drawing>
          <wp:inline distT="0" distB="0" distL="114300" distR="114300">
            <wp:extent cx="5269865" cy="2671445"/>
            <wp:effectExtent l="0" t="0" r="6985" b="14605"/>
            <wp:docPr id="9" name="图片 8" descr="166417771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1664177712238"/>
                    <pic:cNvPicPr>
                      <a:picLocks noChangeAspect="1"/>
                    </pic:cNvPicPr>
                  </pic:nvPicPr>
                  <pic:blipFill>
                    <a:blip r:embed="rId17"/>
                    <a:stretch>
                      <a:fillRect/>
                    </a:stretch>
                  </pic:blipFill>
                  <pic:spPr>
                    <a:xfrm>
                      <a:off x="0" y="0"/>
                      <a:ext cx="5269865" cy="2671445"/>
                    </a:xfrm>
                    <a:prstGeom prst="rect">
                      <a:avLst/>
                    </a:prstGeom>
                    <a:noFill/>
                    <a:ln>
                      <a:noFill/>
                    </a:ln>
                  </pic:spPr>
                </pic:pic>
              </a:graphicData>
            </a:graphic>
          </wp:inline>
        </w:drawing>
      </w:r>
      <w:r>
        <w:rPr>
          <w:rFonts w:hint="eastAsia"/>
          <w:lang w:val="en-US" w:eastAsia="zh-CN"/>
        </w:rPr>
        <w:drawing>
          <wp:inline distT="0" distB="0" distL="114300" distR="114300">
            <wp:extent cx="5267960" cy="2678430"/>
            <wp:effectExtent l="0" t="0" r="8890" b="7620"/>
            <wp:docPr id="10" name="图片 9" descr="166417772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1664177728169"/>
                    <pic:cNvPicPr>
                      <a:picLocks noChangeAspect="1"/>
                    </pic:cNvPicPr>
                  </pic:nvPicPr>
                  <pic:blipFill>
                    <a:blip r:embed="rId18"/>
                    <a:stretch>
                      <a:fillRect/>
                    </a:stretch>
                  </pic:blipFill>
                  <pic:spPr>
                    <a:xfrm>
                      <a:off x="0" y="0"/>
                      <a:ext cx="5267960" cy="2678430"/>
                    </a:xfrm>
                    <a:prstGeom prst="rect">
                      <a:avLst/>
                    </a:prstGeom>
                    <a:noFill/>
                    <a:ln>
                      <a:noFill/>
                    </a:ln>
                  </pic:spPr>
                </pic:pic>
              </a:graphicData>
            </a:graphic>
          </wp:inline>
        </w:drawing>
      </w:r>
      <w:r>
        <w:rPr>
          <w:rFonts w:hint="eastAsia"/>
          <w:lang w:val="en-US" w:eastAsia="zh-CN"/>
        </w:rPr>
        <w:drawing>
          <wp:inline distT="0" distB="0" distL="114300" distR="114300">
            <wp:extent cx="5274310" cy="3093720"/>
            <wp:effectExtent l="0" t="0" r="2540" b="11430"/>
            <wp:docPr id="6" name="图片 10" descr="166417774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1664177742751"/>
                    <pic:cNvPicPr>
                      <a:picLocks noChangeAspect="1"/>
                    </pic:cNvPicPr>
                  </pic:nvPicPr>
                  <pic:blipFill>
                    <a:blip r:embed="rId19"/>
                    <a:stretch>
                      <a:fillRect/>
                    </a:stretch>
                  </pic:blipFill>
                  <pic:spPr>
                    <a:xfrm>
                      <a:off x="0" y="0"/>
                      <a:ext cx="5274310" cy="3093720"/>
                    </a:xfrm>
                    <a:prstGeom prst="rect">
                      <a:avLst/>
                    </a:prstGeom>
                    <a:noFill/>
                    <a:ln>
                      <a:noFill/>
                    </a:ln>
                  </pic:spPr>
                </pic:pic>
              </a:graphicData>
            </a:graphic>
          </wp:inline>
        </w:drawing>
      </w:r>
    </w:p>
    <w:p>
      <w:pPr>
        <w:autoSpaceDE w:val="0"/>
        <w:autoSpaceDN w:val="0"/>
        <w:adjustRightInd w:val="0"/>
        <w:spacing w:line="360" w:lineRule="auto"/>
        <w:jc w:val="left"/>
        <w:rPr>
          <w:rFonts w:hint="eastAsia" w:eastAsia="宋体"/>
          <w:szCs w:val="30"/>
          <w:lang w:eastAsia="zh-CN"/>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widowControl/>
        <w:spacing w:line="240" w:lineRule="auto"/>
        <w:jc w:val="center"/>
        <w:rPr>
          <w:rFonts w:hint="eastAsia" w:ascii="宋体" w:hAnsi="宋体"/>
          <w:b/>
          <w:sz w:val="32"/>
          <w:szCs w:val="32"/>
        </w:rPr>
      </w:pPr>
      <w:r>
        <w:rPr>
          <w:rFonts w:hint="eastAsia" w:ascii="宋体" w:hAnsi="宋体"/>
          <w:b/>
          <w:sz w:val="32"/>
          <w:szCs w:val="32"/>
        </w:rPr>
        <w:t xml:space="preserve">第三部分  </w:t>
      </w:r>
      <w:r>
        <w:rPr>
          <w:rFonts w:hint="eastAsia" w:ascii="宋体" w:hAnsi="宋体"/>
          <w:b/>
          <w:sz w:val="32"/>
          <w:szCs w:val="32"/>
          <w:lang w:eastAsia="zh-CN"/>
        </w:rPr>
        <w:t>2021</w:t>
      </w:r>
      <w:r>
        <w:rPr>
          <w:rFonts w:hint="eastAsia" w:ascii="宋体" w:hAnsi="宋体"/>
          <w:b/>
          <w:sz w:val="32"/>
          <w:szCs w:val="32"/>
        </w:rPr>
        <w:t>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both"/>
        <w:rPr>
          <w:rFonts w:hint="default" w:ascii="仿宋" w:hAnsi="仿宋" w:eastAsia="仿宋"/>
          <w:sz w:val="30"/>
          <w:szCs w:val="30"/>
          <w:lang w:val="en-US"/>
        </w:rPr>
      </w:pPr>
      <w:r>
        <w:rPr>
          <w:rFonts w:hint="eastAsia" w:ascii="仿宋" w:hAnsi="仿宋" w:eastAsia="仿宋"/>
          <w:sz w:val="30"/>
          <w:szCs w:val="30"/>
        </w:rPr>
        <w:t>本部门</w:t>
      </w:r>
      <w:r>
        <w:rPr>
          <w:rFonts w:hint="eastAsia" w:ascii="仿宋" w:hAnsi="仿宋" w:eastAsia="仿宋"/>
          <w:sz w:val="30"/>
          <w:szCs w:val="30"/>
          <w:lang w:eastAsia="zh-CN"/>
        </w:rPr>
        <w:t>2021</w:t>
      </w:r>
      <w:r>
        <w:rPr>
          <w:rFonts w:hint="eastAsia" w:ascii="仿宋" w:hAnsi="仿宋" w:eastAsia="仿宋"/>
          <w:sz w:val="30"/>
          <w:szCs w:val="30"/>
        </w:rPr>
        <w:t>年度收入总计</w:t>
      </w:r>
      <w:r>
        <w:rPr>
          <w:rFonts w:hint="eastAsia" w:ascii="仿宋" w:hAnsi="仿宋" w:eastAsia="仿宋"/>
          <w:sz w:val="30"/>
          <w:szCs w:val="30"/>
          <w:lang w:val="en-US" w:eastAsia="zh-CN"/>
        </w:rPr>
        <w:t>505.49</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61.44</w:t>
      </w:r>
      <w:r>
        <w:rPr>
          <w:rFonts w:hint="eastAsia" w:ascii="仿宋" w:hAnsi="仿宋" w:eastAsia="仿宋"/>
          <w:sz w:val="30"/>
          <w:szCs w:val="30"/>
        </w:rPr>
        <w:t>万元，较</w:t>
      </w:r>
      <w:r>
        <w:rPr>
          <w:rFonts w:hint="eastAsia" w:ascii="仿宋" w:hAnsi="仿宋" w:eastAsia="仿宋"/>
          <w:sz w:val="30"/>
          <w:szCs w:val="30"/>
          <w:lang w:eastAsia="zh-CN"/>
        </w:rPr>
        <w:t>2020</w:t>
      </w:r>
      <w:r>
        <w:rPr>
          <w:rFonts w:hint="eastAsia" w:ascii="仿宋" w:hAnsi="仿宋" w:eastAsia="仿宋"/>
          <w:sz w:val="30"/>
          <w:szCs w:val="30"/>
        </w:rPr>
        <w:t>年</w:t>
      </w:r>
      <w:r>
        <w:rPr>
          <w:rFonts w:hint="eastAsia" w:ascii="仿宋" w:hAnsi="仿宋" w:eastAsia="仿宋"/>
          <w:sz w:val="30"/>
          <w:szCs w:val="30"/>
          <w:lang w:eastAsia="zh-CN"/>
        </w:rPr>
        <w:t>减少</w:t>
      </w:r>
      <w:r>
        <w:rPr>
          <w:rFonts w:hint="eastAsia" w:ascii="仿宋" w:hAnsi="仿宋" w:eastAsia="仿宋"/>
          <w:sz w:val="30"/>
          <w:szCs w:val="30"/>
          <w:lang w:val="en-US" w:eastAsia="zh-CN"/>
        </w:rPr>
        <w:t>254.72</w:t>
      </w:r>
      <w:r>
        <w:rPr>
          <w:rFonts w:hint="eastAsia" w:ascii="仿宋" w:hAnsi="仿宋" w:eastAsia="仿宋"/>
          <w:sz w:val="30"/>
          <w:szCs w:val="30"/>
        </w:rPr>
        <w:t>元，</w:t>
      </w:r>
      <w:r>
        <w:rPr>
          <w:rFonts w:hint="eastAsia" w:ascii="仿宋" w:hAnsi="仿宋" w:eastAsia="仿宋"/>
          <w:sz w:val="30"/>
          <w:szCs w:val="30"/>
          <w:lang w:eastAsia="zh-CN"/>
        </w:rPr>
        <w:t>减少</w:t>
      </w:r>
      <w:r>
        <w:rPr>
          <w:rFonts w:hint="eastAsia" w:ascii="仿宋" w:hAnsi="仿宋" w:eastAsia="仿宋"/>
          <w:sz w:val="30"/>
          <w:szCs w:val="30"/>
          <w:lang w:val="en-US" w:eastAsia="zh-CN"/>
        </w:rPr>
        <w:t>33.51</w:t>
      </w:r>
      <w:r>
        <w:rPr>
          <w:rFonts w:hint="eastAsia" w:ascii="仿宋" w:hAnsi="仿宋" w:eastAsia="仿宋"/>
          <w:sz w:val="30"/>
          <w:szCs w:val="30"/>
        </w:rPr>
        <w:t>%；本年收入合计</w:t>
      </w:r>
      <w:r>
        <w:rPr>
          <w:rFonts w:hint="eastAsia" w:ascii="仿宋" w:hAnsi="仿宋" w:eastAsia="仿宋"/>
          <w:sz w:val="30"/>
          <w:szCs w:val="30"/>
          <w:lang w:val="en-US" w:eastAsia="zh-CN"/>
        </w:rPr>
        <w:t>444.05</w:t>
      </w:r>
      <w:r>
        <w:rPr>
          <w:rFonts w:hint="eastAsia" w:ascii="仿宋" w:hAnsi="仿宋" w:eastAsia="仿宋"/>
          <w:sz w:val="30"/>
          <w:szCs w:val="30"/>
        </w:rPr>
        <w:t>万元，较</w:t>
      </w:r>
      <w:r>
        <w:rPr>
          <w:rFonts w:hint="eastAsia" w:ascii="仿宋" w:hAnsi="仿宋" w:eastAsia="仿宋"/>
          <w:sz w:val="30"/>
          <w:szCs w:val="30"/>
          <w:lang w:eastAsia="zh-CN"/>
        </w:rPr>
        <w:t>2020</w:t>
      </w:r>
      <w:r>
        <w:rPr>
          <w:rFonts w:hint="eastAsia" w:ascii="仿宋" w:hAnsi="仿宋" w:eastAsia="仿宋"/>
          <w:sz w:val="30"/>
          <w:szCs w:val="30"/>
        </w:rPr>
        <w:t>年</w:t>
      </w:r>
      <w:r>
        <w:rPr>
          <w:rFonts w:hint="eastAsia" w:ascii="仿宋" w:hAnsi="仿宋" w:eastAsia="仿宋"/>
          <w:sz w:val="30"/>
          <w:szCs w:val="30"/>
          <w:lang w:eastAsia="zh-CN"/>
        </w:rPr>
        <w:t>增加</w:t>
      </w:r>
      <w:r>
        <w:rPr>
          <w:rFonts w:hint="eastAsia" w:ascii="仿宋" w:hAnsi="仿宋" w:eastAsia="仿宋"/>
          <w:sz w:val="30"/>
          <w:szCs w:val="30"/>
          <w:lang w:val="en-US" w:eastAsia="zh-CN"/>
        </w:rPr>
        <w:t>147.12</w:t>
      </w:r>
      <w:r>
        <w:rPr>
          <w:rFonts w:hint="eastAsia" w:ascii="仿宋" w:hAnsi="仿宋" w:eastAsia="仿宋"/>
          <w:sz w:val="30"/>
          <w:szCs w:val="30"/>
        </w:rPr>
        <w:t>万元，</w:t>
      </w:r>
      <w:r>
        <w:rPr>
          <w:rFonts w:hint="eastAsia" w:ascii="仿宋" w:hAnsi="仿宋" w:eastAsia="仿宋"/>
          <w:sz w:val="30"/>
          <w:szCs w:val="30"/>
          <w:lang w:eastAsia="zh-CN"/>
        </w:rPr>
        <w:t>增加</w:t>
      </w:r>
      <w:r>
        <w:rPr>
          <w:rFonts w:hint="eastAsia" w:ascii="仿宋" w:hAnsi="仿宋" w:eastAsia="仿宋"/>
          <w:sz w:val="30"/>
          <w:szCs w:val="30"/>
          <w:lang w:val="en-US" w:eastAsia="zh-CN"/>
        </w:rPr>
        <w:t>49.54</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1.2020年有人工草坪改造政府性基金专项收入400余万元2.人员新增。</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444.05</w:t>
      </w:r>
      <w:r>
        <w:rPr>
          <w:rFonts w:hint="eastAsia" w:ascii="仿宋" w:hAnsi="仿宋" w:eastAsia="仿宋"/>
          <w:sz w:val="30"/>
          <w:szCs w:val="30"/>
        </w:rPr>
        <w:t>万元，占</w:t>
      </w:r>
      <w:r>
        <w:rPr>
          <w:rFonts w:hint="eastAsia" w:ascii="仿宋" w:hAnsi="仿宋" w:eastAsia="仿宋"/>
          <w:sz w:val="30"/>
          <w:szCs w:val="30"/>
          <w:lang w:val="en-US" w:eastAsia="zh-CN"/>
        </w:rPr>
        <w:t>100</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w:t>
      </w:r>
      <w:r>
        <w:rPr>
          <w:rFonts w:hint="eastAsia" w:ascii="仿宋" w:hAnsi="仿宋" w:eastAsia="仿宋"/>
          <w:sz w:val="30"/>
          <w:szCs w:val="30"/>
        </w:rPr>
        <w:t>年度支出总计</w:t>
      </w:r>
      <w:r>
        <w:rPr>
          <w:rFonts w:hint="eastAsia" w:ascii="仿宋" w:hAnsi="仿宋" w:eastAsia="仿宋"/>
          <w:sz w:val="30"/>
          <w:szCs w:val="30"/>
          <w:lang w:val="en-US" w:eastAsia="zh-CN"/>
        </w:rPr>
        <w:t>505.49</w:t>
      </w:r>
      <w:r>
        <w:rPr>
          <w:rFonts w:hint="eastAsia" w:ascii="仿宋" w:hAnsi="仿宋" w:eastAsia="仿宋"/>
          <w:sz w:val="30"/>
          <w:szCs w:val="30"/>
        </w:rPr>
        <w:t>万元，其中本年支出合计</w:t>
      </w:r>
      <w:r>
        <w:rPr>
          <w:rFonts w:hint="eastAsia" w:ascii="仿宋" w:hAnsi="仿宋" w:eastAsia="仿宋"/>
          <w:sz w:val="30"/>
          <w:szCs w:val="30"/>
          <w:lang w:val="en-US" w:eastAsia="zh-CN"/>
        </w:rPr>
        <w:t>505.49</w:t>
      </w:r>
      <w:r>
        <w:rPr>
          <w:rFonts w:hint="eastAsia" w:ascii="仿宋" w:hAnsi="仿宋" w:eastAsia="仿宋"/>
          <w:sz w:val="30"/>
          <w:szCs w:val="30"/>
        </w:rPr>
        <w:t>万元，较</w:t>
      </w:r>
      <w:r>
        <w:rPr>
          <w:rFonts w:hint="eastAsia" w:ascii="仿宋" w:hAnsi="仿宋" w:eastAsia="仿宋"/>
          <w:sz w:val="30"/>
          <w:szCs w:val="30"/>
          <w:lang w:eastAsia="zh-CN"/>
        </w:rPr>
        <w:t>2020</w:t>
      </w:r>
      <w:r>
        <w:rPr>
          <w:rFonts w:hint="eastAsia" w:ascii="仿宋" w:hAnsi="仿宋" w:eastAsia="仿宋"/>
          <w:sz w:val="30"/>
          <w:szCs w:val="30"/>
        </w:rPr>
        <w:t>年</w:t>
      </w:r>
      <w:r>
        <w:rPr>
          <w:rFonts w:hint="eastAsia" w:ascii="仿宋" w:hAnsi="仿宋" w:eastAsia="仿宋"/>
          <w:sz w:val="30"/>
          <w:szCs w:val="30"/>
          <w:lang w:eastAsia="zh-CN"/>
        </w:rPr>
        <w:t>减少</w:t>
      </w:r>
      <w:r>
        <w:rPr>
          <w:rFonts w:hint="eastAsia" w:ascii="仿宋" w:hAnsi="仿宋" w:eastAsia="仿宋"/>
          <w:sz w:val="30"/>
          <w:szCs w:val="30"/>
          <w:lang w:val="en-US" w:eastAsia="zh-CN"/>
        </w:rPr>
        <w:t>193.28</w:t>
      </w:r>
      <w:r>
        <w:rPr>
          <w:rFonts w:hint="eastAsia" w:ascii="仿宋" w:hAnsi="仿宋" w:eastAsia="仿宋"/>
          <w:sz w:val="30"/>
          <w:szCs w:val="30"/>
        </w:rPr>
        <w:t>万元，</w:t>
      </w:r>
      <w:r>
        <w:rPr>
          <w:rFonts w:hint="eastAsia" w:ascii="仿宋" w:hAnsi="仿宋" w:eastAsia="仿宋"/>
          <w:sz w:val="30"/>
          <w:szCs w:val="30"/>
          <w:lang w:eastAsia="zh-CN"/>
        </w:rPr>
        <w:t>减少</w:t>
      </w:r>
      <w:r>
        <w:rPr>
          <w:rFonts w:hint="eastAsia" w:ascii="仿宋" w:hAnsi="仿宋" w:eastAsia="仿宋"/>
          <w:sz w:val="30"/>
          <w:szCs w:val="30"/>
          <w:lang w:val="en-US" w:eastAsia="zh-CN"/>
        </w:rPr>
        <w:t>27.66</w:t>
      </w:r>
      <w:r>
        <w:rPr>
          <w:rFonts w:hint="eastAsia" w:ascii="仿宋" w:hAnsi="仿宋" w:eastAsia="仿宋"/>
          <w:sz w:val="30"/>
          <w:szCs w:val="30"/>
        </w:rPr>
        <w:t>%，主要原因是：</w:t>
      </w:r>
      <w:r>
        <w:rPr>
          <w:rFonts w:hint="eastAsia" w:ascii="仿宋" w:hAnsi="仿宋" w:eastAsia="仿宋"/>
          <w:sz w:val="30"/>
          <w:szCs w:val="30"/>
          <w:lang w:val="en-US" w:eastAsia="zh-CN"/>
        </w:rPr>
        <w:t>2020年有人工草坪改造项目支出</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143.67</w:t>
      </w:r>
      <w:r>
        <w:rPr>
          <w:rFonts w:hint="eastAsia" w:ascii="仿宋" w:hAnsi="仿宋" w:eastAsia="仿宋"/>
          <w:sz w:val="30"/>
          <w:szCs w:val="30"/>
        </w:rPr>
        <w:t>万元，占</w:t>
      </w:r>
      <w:r>
        <w:rPr>
          <w:rFonts w:hint="eastAsia" w:ascii="仿宋" w:hAnsi="仿宋" w:eastAsia="仿宋"/>
          <w:sz w:val="30"/>
          <w:szCs w:val="30"/>
          <w:lang w:val="en-US" w:eastAsia="zh-CN"/>
        </w:rPr>
        <w:t>28.42</w:t>
      </w:r>
      <w:r>
        <w:rPr>
          <w:rFonts w:hint="eastAsia" w:ascii="仿宋" w:hAnsi="仿宋" w:eastAsia="仿宋"/>
          <w:sz w:val="30"/>
          <w:szCs w:val="30"/>
        </w:rPr>
        <w:t>%；项目支出</w:t>
      </w:r>
      <w:r>
        <w:rPr>
          <w:rFonts w:hint="eastAsia" w:ascii="仿宋" w:hAnsi="仿宋" w:eastAsia="仿宋"/>
          <w:sz w:val="30"/>
          <w:szCs w:val="30"/>
          <w:lang w:val="en-US" w:eastAsia="zh-CN"/>
        </w:rPr>
        <w:t>361.82</w:t>
      </w:r>
      <w:r>
        <w:rPr>
          <w:rFonts w:hint="eastAsia" w:ascii="仿宋" w:hAnsi="仿宋" w:eastAsia="仿宋"/>
          <w:sz w:val="30"/>
          <w:szCs w:val="30"/>
        </w:rPr>
        <w:t>万元，占</w:t>
      </w:r>
      <w:r>
        <w:rPr>
          <w:rFonts w:hint="eastAsia" w:ascii="仿宋" w:hAnsi="仿宋" w:eastAsia="仿宋"/>
          <w:sz w:val="30"/>
          <w:szCs w:val="30"/>
          <w:lang w:val="en-US" w:eastAsia="zh-CN"/>
        </w:rPr>
        <w:t>71.58</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w:t>
      </w:r>
      <w:r>
        <w:rPr>
          <w:rFonts w:hint="eastAsia" w:ascii="仿宋" w:hAnsi="仿宋" w:eastAsia="仿宋"/>
          <w:sz w:val="30"/>
          <w:szCs w:val="30"/>
        </w:rPr>
        <w:t>年度财政拨款本年支出年初预算数为</w:t>
      </w:r>
      <w:r>
        <w:rPr>
          <w:rFonts w:hint="eastAsia" w:ascii="仿宋" w:hAnsi="仿宋" w:eastAsia="仿宋"/>
          <w:sz w:val="30"/>
          <w:szCs w:val="30"/>
          <w:lang w:val="en-US" w:eastAsia="zh-CN"/>
        </w:rPr>
        <w:t>460.53</w:t>
      </w:r>
      <w:r>
        <w:rPr>
          <w:rFonts w:hint="eastAsia" w:ascii="仿宋" w:hAnsi="仿宋" w:eastAsia="仿宋"/>
          <w:sz w:val="30"/>
          <w:szCs w:val="30"/>
        </w:rPr>
        <w:t>万元，决算数为</w:t>
      </w:r>
      <w:r>
        <w:rPr>
          <w:rFonts w:hint="eastAsia" w:ascii="仿宋" w:hAnsi="仿宋" w:eastAsia="仿宋"/>
          <w:sz w:val="30"/>
          <w:szCs w:val="30"/>
          <w:lang w:val="en-US" w:eastAsia="zh-CN"/>
        </w:rPr>
        <w:t>505.49</w:t>
      </w:r>
      <w:r>
        <w:rPr>
          <w:rFonts w:hint="eastAsia" w:ascii="仿宋" w:hAnsi="仿宋" w:eastAsia="仿宋"/>
          <w:sz w:val="30"/>
          <w:szCs w:val="30"/>
        </w:rPr>
        <w:t>万元，完成年初预算的</w:t>
      </w:r>
      <w:r>
        <w:rPr>
          <w:rFonts w:hint="eastAsia" w:ascii="仿宋" w:hAnsi="仿宋" w:eastAsia="仿宋"/>
          <w:sz w:val="30"/>
          <w:szCs w:val="30"/>
          <w:highlight w:val="none"/>
          <w:lang w:val="en-US" w:eastAsia="zh-CN"/>
        </w:rPr>
        <w:t>108.89%</w:t>
      </w:r>
      <w:r>
        <w:rPr>
          <w:rFonts w:hint="eastAsia" w:ascii="仿宋" w:hAnsi="仿宋" w:eastAsia="仿宋"/>
          <w:sz w:val="30"/>
          <w:szCs w:val="30"/>
        </w:rPr>
        <w:t>。其中：</w:t>
      </w:r>
    </w:p>
    <w:p>
      <w:pPr>
        <w:numPr>
          <w:ilvl w:val="0"/>
          <w:numId w:val="0"/>
        </w:numPr>
        <w:ind w:firstLine="630" w:firstLineChars="0"/>
        <w:jc w:val="left"/>
        <w:rPr>
          <w:rFonts w:hint="eastAsia" w:ascii="仿宋" w:hAnsi="仿宋" w:eastAsia="仿宋"/>
          <w:sz w:val="30"/>
          <w:szCs w:val="30"/>
          <w:highlight w:val="none"/>
          <w:lang w:eastAsia="zh-CN"/>
        </w:rPr>
      </w:pPr>
      <w:r>
        <w:rPr>
          <w:rFonts w:hint="eastAsia" w:ascii="仿宋" w:hAnsi="仿宋" w:eastAsia="仿宋" w:cs="Times New Roman"/>
          <w:kern w:val="2"/>
          <w:sz w:val="30"/>
          <w:szCs w:val="30"/>
          <w:lang w:val="en-US" w:eastAsia="zh-CN" w:bidi="ar-SA"/>
        </w:rPr>
        <w:t>（一）</w:t>
      </w:r>
      <w:r>
        <w:rPr>
          <w:rFonts w:hint="eastAsia" w:ascii="仿宋" w:hAnsi="仿宋" w:eastAsia="仿宋"/>
          <w:sz w:val="30"/>
          <w:szCs w:val="30"/>
        </w:rPr>
        <w:t>文化旅游体育与传媒支出年初预算数为</w:t>
      </w:r>
      <w:r>
        <w:rPr>
          <w:rFonts w:hint="eastAsia" w:ascii="仿宋" w:hAnsi="仿宋" w:eastAsia="仿宋"/>
          <w:sz w:val="30"/>
          <w:szCs w:val="30"/>
          <w:lang w:val="en-US" w:eastAsia="zh-CN"/>
        </w:rPr>
        <w:t>429.02</w:t>
      </w:r>
      <w:r>
        <w:rPr>
          <w:rFonts w:hint="eastAsia" w:ascii="仿宋" w:hAnsi="仿宋" w:eastAsia="仿宋"/>
          <w:sz w:val="30"/>
          <w:szCs w:val="30"/>
        </w:rPr>
        <w:t>万元，决算数为</w:t>
      </w:r>
      <w:r>
        <w:rPr>
          <w:rFonts w:hint="eastAsia" w:ascii="仿宋" w:hAnsi="仿宋" w:eastAsia="仿宋"/>
          <w:sz w:val="30"/>
          <w:szCs w:val="30"/>
          <w:lang w:val="en-US" w:eastAsia="zh-CN"/>
        </w:rPr>
        <w:t>298.45</w:t>
      </w:r>
      <w:r>
        <w:rPr>
          <w:rFonts w:hint="eastAsia" w:ascii="仿宋" w:hAnsi="仿宋" w:eastAsia="仿宋"/>
          <w:sz w:val="30"/>
          <w:szCs w:val="30"/>
        </w:rPr>
        <w:t>万元，</w:t>
      </w:r>
      <w:r>
        <w:rPr>
          <w:rFonts w:hint="eastAsia" w:ascii="仿宋" w:hAnsi="仿宋" w:eastAsia="仿宋"/>
          <w:sz w:val="30"/>
          <w:szCs w:val="30"/>
          <w:highlight w:val="none"/>
        </w:rPr>
        <w:t>完成年初预算的</w:t>
      </w:r>
      <w:r>
        <w:rPr>
          <w:rFonts w:hint="eastAsia" w:ascii="仿宋" w:hAnsi="仿宋" w:eastAsia="仿宋"/>
          <w:sz w:val="30"/>
          <w:szCs w:val="30"/>
          <w:highlight w:val="none"/>
          <w:lang w:val="en-US" w:eastAsia="zh-CN"/>
        </w:rPr>
        <w:t>69.56</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w:t>
      </w:r>
      <w:r>
        <w:rPr>
          <w:rFonts w:hint="eastAsia" w:ascii="仿宋" w:hAnsi="仿宋" w:eastAsia="仿宋"/>
          <w:sz w:val="30"/>
          <w:szCs w:val="30"/>
          <w:highlight w:val="none"/>
        </w:rPr>
        <w:t>主要原因是：</w:t>
      </w:r>
      <w:r>
        <w:rPr>
          <w:rFonts w:hint="eastAsia" w:ascii="仿宋" w:hAnsi="仿宋" w:eastAsia="仿宋"/>
          <w:sz w:val="30"/>
          <w:szCs w:val="30"/>
          <w:highlight w:val="none"/>
          <w:lang w:eastAsia="zh-CN"/>
        </w:rPr>
        <w:t>单位合并，文化旅游体育于传媒支出减少、体彩公益金支出增加</w:t>
      </w:r>
      <w:r>
        <w:rPr>
          <w:rFonts w:hint="eastAsia" w:ascii="仿宋" w:hAnsi="仿宋" w:eastAsia="仿宋"/>
          <w:sz w:val="30"/>
          <w:szCs w:val="30"/>
          <w:highlight w:val="none"/>
        </w:rPr>
        <w:t>（二）其他支出年初预算数为</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178.83</w:t>
      </w:r>
      <w:r>
        <w:rPr>
          <w:rFonts w:hint="eastAsia" w:ascii="仿宋" w:hAnsi="仿宋" w:eastAsia="仿宋"/>
          <w:sz w:val="30"/>
          <w:szCs w:val="30"/>
          <w:highlight w:val="none"/>
        </w:rPr>
        <w:t>万元，完成年初预算的</w:t>
      </w:r>
      <w:r>
        <w:rPr>
          <w:rFonts w:hint="eastAsia" w:ascii="仿宋" w:hAnsi="仿宋" w:eastAsia="仿宋"/>
          <w:sz w:val="30"/>
          <w:szCs w:val="30"/>
          <w:highlight w:val="none"/>
          <w:lang w:val="en-US" w:eastAsia="zh-CN"/>
        </w:rPr>
        <w:t>100</w:t>
      </w:r>
      <w:r>
        <w:rPr>
          <w:rFonts w:hint="eastAsia" w:ascii="仿宋" w:hAnsi="仿宋" w:eastAsia="仿宋"/>
          <w:sz w:val="30"/>
          <w:szCs w:val="30"/>
          <w:highlight w:val="none"/>
        </w:rPr>
        <w:t>%，主要原因是：</w:t>
      </w:r>
      <w:r>
        <w:rPr>
          <w:rFonts w:hint="eastAsia" w:ascii="仿宋" w:hAnsi="仿宋" w:eastAsia="仿宋"/>
          <w:sz w:val="30"/>
          <w:szCs w:val="30"/>
          <w:highlight w:val="none"/>
          <w:lang w:eastAsia="zh-CN"/>
        </w:rPr>
        <w:t>事业单位改革，社会体育中心其他支出划入新单位。</w:t>
      </w:r>
    </w:p>
    <w:p>
      <w:pPr>
        <w:pStyle w:val="3"/>
        <w:numPr>
          <w:ilvl w:val="0"/>
          <w:numId w:val="0"/>
        </w:numPr>
        <w:ind w:left="0" w:leftChars="0" w:firstLine="630" w:firstLineChars="0"/>
        <w:rPr>
          <w:rFonts w:hint="default"/>
          <w:lang w:val="en-US" w:eastAsia="zh-CN"/>
        </w:rPr>
      </w:pPr>
      <w:r>
        <w:rPr>
          <w:rFonts w:hint="eastAsia" w:ascii="Times New Roman" w:hAnsi="Courier New" w:eastAsia="宋体" w:cs="Courier New"/>
          <w:kern w:val="2"/>
          <w:sz w:val="21"/>
          <w:szCs w:val="21"/>
          <w:lang w:val="en-US" w:eastAsia="zh-CN" w:bidi="ar-SA"/>
        </w:rPr>
        <w:t>（</w:t>
      </w:r>
      <w:r>
        <w:rPr>
          <w:rFonts w:hint="eastAsia" w:cs="Courier New"/>
          <w:kern w:val="2"/>
          <w:sz w:val="21"/>
          <w:szCs w:val="21"/>
          <w:lang w:val="en-US" w:eastAsia="zh-CN" w:bidi="ar-SA"/>
        </w:rPr>
        <w:t>三）</w:t>
      </w:r>
      <w:r>
        <w:rPr>
          <w:rFonts w:hint="eastAsia"/>
          <w:lang w:eastAsia="zh-CN"/>
        </w:rPr>
        <w:t>社会保障和就业支出年初预算数</w:t>
      </w:r>
      <w:r>
        <w:rPr>
          <w:rFonts w:hint="eastAsia"/>
          <w:lang w:val="en-US" w:eastAsia="zh-CN"/>
        </w:rPr>
        <w:t>11.41万，决算数10.94万， 完成年初预算95.88.%。原因：社保基数调整</w:t>
      </w:r>
    </w:p>
    <w:p>
      <w:pPr>
        <w:pStyle w:val="3"/>
        <w:numPr>
          <w:ilvl w:val="0"/>
          <w:numId w:val="0"/>
        </w:numPr>
        <w:ind w:left="630" w:leftChars="0"/>
        <w:rPr>
          <w:rFonts w:hint="default"/>
          <w:lang w:val="en-US" w:eastAsia="zh-CN"/>
        </w:rPr>
      </w:pPr>
      <w:r>
        <w:rPr>
          <w:rFonts w:hint="eastAsia"/>
          <w:lang w:val="en-US" w:eastAsia="zh-CN"/>
        </w:rPr>
        <w:t>（四）住房保障支出年初预算数19.32万，决算数17.27万，完成年初预算89.39%原因：住房公积金基数调整</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143.67</w:t>
      </w:r>
      <w:r>
        <w:rPr>
          <w:rFonts w:hint="eastAsia" w:ascii="仿宋" w:hAnsi="仿宋" w:eastAsia="仿宋"/>
          <w:sz w:val="30"/>
          <w:szCs w:val="30"/>
        </w:rPr>
        <w:t>万元，其中：</w:t>
      </w:r>
    </w:p>
    <w:p>
      <w:pPr>
        <w:numPr>
          <w:ilvl w:val="0"/>
          <w:numId w:val="3"/>
        </w:numPr>
        <w:ind w:firstLine="585"/>
        <w:jc w:val="left"/>
        <w:rPr>
          <w:rFonts w:hint="eastAsia" w:ascii="仿宋" w:hAnsi="仿宋" w:eastAsia="仿宋"/>
          <w:sz w:val="30"/>
          <w:szCs w:val="30"/>
        </w:rPr>
      </w:pPr>
      <w:r>
        <w:rPr>
          <w:rFonts w:hint="eastAsia" w:ascii="仿宋" w:hAnsi="仿宋" w:eastAsia="仿宋"/>
          <w:sz w:val="30"/>
          <w:szCs w:val="30"/>
        </w:rPr>
        <w:t>工资福利支出</w:t>
      </w:r>
      <w:r>
        <w:rPr>
          <w:rFonts w:hint="eastAsia" w:ascii="仿宋" w:hAnsi="仿宋" w:eastAsia="仿宋"/>
          <w:sz w:val="30"/>
          <w:szCs w:val="30"/>
          <w:lang w:val="en-US" w:eastAsia="zh-CN"/>
        </w:rPr>
        <w:t>91.77</w:t>
      </w:r>
      <w:r>
        <w:rPr>
          <w:rFonts w:hint="eastAsia" w:ascii="仿宋" w:hAnsi="仿宋" w:eastAsia="仿宋"/>
          <w:sz w:val="30"/>
          <w:szCs w:val="30"/>
        </w:rPr>
        <w:t>万元，较</w:t>
      </w:r>
      <w:r>
        <w:rPr>
          <w:rFonts w:hint="eastAsia" w:ascii="仿宋" w:hAnsi="仿宋" w:eastAsia="仿宋"/>
          <w:sz w:val="30"/>
          <w:szCs w:val="30"/>
          <w:lang w:eastAsia="zh-CN"/>
        </w:rPr>
        <w:t>2020</w:t>
      </w:r>
      <w:r>
        <w:rPr>
          <w:rFonts w:hint="eastAsia" w:ascii="仿宋" w:hAnsi="仿宋" w:eastAsia="仿宋"/>
          <w:sz w:val="30"/>
          <w:szCs w:val="30"/>
        </w:rPr>
        <w:t>年</w:t>
      </w:r>
      <w:r>
        <w:rPr>
          <w:rFonts w:hint="eastAsia" w:ascii="仿宋" w:hAnsi="仿宋" w:eastAsia="仿宋"/>
          <w:sz w:val="30"/>
          <w:szCs w:val="30"/>
          <w:lang w:eastAsia="zh-CN"/>
        </w:rPr>
        <w:t>减少</w:t>
      </w:r>
      <w:r>
        <w:rPr>
          <w:rFonts w:hint="eastAsia" w:ascii="仿宋" w:hAnsi="仿宋" w:eastAsia="仿宋"/>
          <w:sz w:val="30"/>
          <w:szCs w:val="30"/>
          <w:lang w:val="en-US" w:eastAsia="zh-CN"/>
        </w:rPr>
        <w:t>94.88</w:t>
      </w:r>
      <w:r>
        <w:rPr>
          <w:rFonts w:hint="eastAsia" w:ascii="仿宋" w:hAnsi="仿宋" w:eastAsia="仿宋"/>
          <w:sz w:val="30"/>
          <w:szCs w:val="30"/>
        </w:rPr>
        <w:t>万元，</w:t>
      </w:r>
      <w:r>
        <w:rPr>
          <w:rFonts w:hint="eastAsia" w:ascii="仿宋" w:hAnsi="仿宋" w:eastAsia="仿宋"/>
          <w:sz w:val="30"/>
          <w:szCs w:val="30"/>
          <w:lang w:eastAsia="zh-CN"/>
        </w:rPr>
        <w:t>降低</w:t>
      </w:r>
      <w:r>
        <w:rPr>
          <w:rFonts w:hint="eastAsia" w:ascii="仿宋" w:hAnsi="仿宋" w:eastAsia="仿宋"/>
          <w:sz w:val="30"/>
          <w:szCs w:val="30"/>
          <w:lang w:val="en-US" w:eastAsia="zh-CN"/>
        </w:rPr>
        <w:t>50.83</w:t>
      </w:r>
      <w:r>
        <w:rPr>
          <w:rFonts w:hint="eastAsia" w:ascii="仿宋" w:hAnsi="仿宋" w:eastAsia="仿宋"/>
          <w:sz w:val="30"/>
          <w:szCs w:val="30"/>
        </w:rPr>
        <w:t xml:space="preserve"> %，主要原因是：</w:t>
      </w:r>
      <w:r>
        <w:rPr>
          <w:rFonts w:hint="eastAsia" w:ascii="仿宋" w:hAnsi="仿宋" w:eastAsia="仿宋"/>
          <w:sz w:val="30"/>
          <w:szCs w:val="30"/>
          <w:lang w:eastAsia="zh-CN"/>
        </w:rPr>
        <w:t>奖金等工资福利支出减少。</w:t>
      </w:r>
    </w:p>
    <w:p>
      <w:pPr>
        <w:numPr>
          <w:ilvl w:val="0"/>
          <w:numId w:val="3"/>
        </w:numPr>
        <w:ind w:left="0" w:leftChars="0" w:firstLine="585" w:firstLineChars="0"/>
        <w:jc w:val="left"/>
        <w:rPr>
          <w:rFonts w:hint="eastAsia" w:ascii="仿宋" w:hAnsi="仿宋" w:eastAsia="仿宋"/>
          <w:sz w:val="30"/>
          <w:szCs w:val="30"/>
          <w:lang w:val="en-US" w:eastAsia="zh-CN"/>
        </w:rPr>
      </w:pPr>
      <w:r>
        <w:rPr>
          <w:rFonts w:hint="eastAsia" w:ascii="仿宋" w:hAnsi="仿宋" w:eastAsia="仿宋"/>
          <w:sz w:val="30"/>
          <w:szCs w:val="30"/>
        </w:rPr>
        <w:t>商品和服务支出</w:t>
      </w:r>
      <w:r>
        <w:rPr>
          <w:rFonts w:hint="eastAsia" w:ascii="仿宋" w:hAnsi="仿宋" w:eastAsia="仿宋"/>
          <w:sz w:val="30"/>
          <w:szCs w:val="30"/>
          <w:lang w:val="en-US" w:eastAsia="zh-CN"/>
        </w:rPr>
        <w:t>49.71</w:t>
      </w:r>
      <w:r>
        <w:rPr>
          <w:rFonts w:hint="eastAsia" w:ascii="仿宋" w:hAnsi="仿宋" w:eastAsia="仿宋"/>
          <w:sz w:val="30"/>
          <w:szCs w:val="30"/>
        </w:rPr>
        <w:t>万元，较</w:t>
      </w:r>
      <w:r>
        <w:rPr>
          <w:rFonts w:hint="eastAsia" w:ascii="仿宋" w:hAnsi="仿宋" w:eastAsia="仿宋"/>
          <w:sz w:val="30"/>
          <w:szCs w:val="30"/>
          <w:lang w:eastAsia="zh-CN"/>
        </w:rPr>
        <w:t>2020</w:t>
      </w:r>
      <w:r>
        <w:rPr>
          <w:rFonts w:hint="eastAsia" w:ascii="仿宋" w:hAnsi="仿宋" w:eastAsia="仿宋"/>
          <w:sz w:val="30"/>
          <w:szCs w:val="30"/>
        </w:rPr>
        <w:t>年</w:t>
      </w:r>
      <w:r>
        <w:rPr>
          <w:rFonts w:hint="eastAsia" w:ascii="仿宋" w:hAnsi="仿宋" w:eastAsia="仿宋"/>
          <w:sz w:val="30"/>
          <w:szCs w:val="30"/>
          <w:lang w:eastAsia="zh-CN"/>
        </w:rPr>
        <w:t>增加</w:t>
      </w:r>
      <w:r>
        <w:rPr>
          <w:rFonts w:hint="eastAsia" w:ascii="仿宋" w:hAnsi="仿宋" w:eastAsia="仿宋"/>
          <w:sz w:val="30"/>
          <w:szCs w:val="30"/>
          <w:lang w:val="en-US" w:eastAsia="zh-CN"/>
        </w:rPr>
        <w:t>9.74</w:t>
      </w:r>
      <w:r>
        <w:rPr>
          <w:rFonts w:hint="eastAsia" w:ascii="仿宋" w:hAnsi="仿宋" w:eastAsia="仿宋"/>
          <w:sz w:val="30"/>
          <w:szCs w:val="30"/>
        </w:rPr>
        <w:t>万元，</w:t>
      </w:r>
      <w:r>
        <w:rPr>
          <w:rFonts w:hint="eastAsia" w:ascii="仿宋" w:hAnsi="仿宋" w:eastAsia="仿宋"/>
          <w:sz w:val="30"/>
          <w:szCs w:val="30"/>
          <w:lang w:eastAsia="zh-CN"/>
        </w:rPr>
        <w:t>增加</w:t>
      </w:r>
      <w:r>
        <w:rPr>
          <w:rFonts w:hint="eastAsia" w:ascii="仿宋" w:hAnsi="仿宋" w:eastAsia="仿宋"/>
          <w:sz w:val="30"/>
          <w:szCs w:val="30"/>
          <w:lang w:val="en-US" w:eastAsia="zh-CN"/>
        </w:rPr>
        <w:t>24.36</w:t>
      </w:r>
      <w:r>
        <w:rPr>
          <w:rFonts w:hint="eastAsia" w:ascii="仿宋" w:hAnsi="仿宋" w:eastAsia="仿宋"/>
          <w:sz w:val="30"/>
          <w:szCs w:val="30"/>
        </w:rPr>
        <w:t>%，主要原因是：</w:t>
      </w:r>
      <w:r>
        <w:rPr>
          <w:rFonts w:hint="eastAsia" w:ascii="仿宋" w:hAnsi="仿宋" w:eastAsia="仿宋"/>
          <w:sz w:val="30"/>
          <w:szCs w:val="30"/>
          <w:lang w:val="en-US" w:eastAsia="zh-CN"/>
        </w:rPr>
        <w:t>人员新增等。</w:t>
      </w:r>
    </w:p>
    <w:p>
      <w:pPr>
        <w:pStyle w:val="3"/>
        <w:numPr>
          <w:ilvl w:val="0"/>
          <w:numId w:val="3"/>
        </w:numPr>
        <w:ind w:left="0" w:leftChars="0" w:firstLine="585" w:firstLineChars="0"/>
        <w:rPr>
          <w:rFonts w:hint="eastAsia"/>
        </w:rPr>
      </w:pPr>
      <w:r>
        <w:rPr>
          <w:rFonts w:hint="eastAsia"/>
          <w:lang w:eastAsia="zh-CN"/>
        </w:rPr>
        <w:t>对个人和家庭补助</w:t>
      </w:r>
      <w:r>
        <w:rPr>
          <w:rFonts w:hint="eastAsia"/>
          <w:lang w:val="en-US" w:eastAsia="zh-CN"/>
        </w:rPr>
        <w:t>2.19万元，较2020年增加2.19万元，增加100% 原因：新增独子费、职工未成年子女社保报销等费用。</w:t>
      </w:r>
    </w:p>
    <w:p>
      <w:pPr>
        <w:pStyle w:val="3"/>
        <w:numPr>
          <w:ilvl w:val="0"/>
          <w:numId w:val="3"/>
        </w:numPr>
        <w:ind w:left="0" w:leftChars="0" w:firstLine="585" w:firstLineChars="0"/>
        <w:rPr>
          <w:rFonts w:hint="eastAsia"/>
        </w:rPr>
      </w:pPr>
      <w:r>
        <w:rPr>
          <w:rFonts w:hint="eastAsia"/>
          <w:lang w:eastAsia="zh-CN"/>
        </w:rPr>
        <w:t>资本性支出</w:t>
      </w:r>
      <w:r>
        <w:rPr>
          <w:rFonts w:hint="eastAsia"/>
          <w:lang w:val="en-US" w:eastAsia="zh-CN"/>
        </w:rPr>
        <w:t>0元。较2020年增加0万元，增长0 ，主要原因无。</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w:t>
      </w:r>
      <w:r>
        <w:rPr>
          <w:rFonts w:hint="eastAsia" w:ascii="仿宋_GB2312" w:hAnsi="仿宋_GB2312" w:eastAsia="仿宋_GB2312"/>
          <w:color w:val="auto"/>
          <w:sz w:val="30"/>
          <w:szCs w:val="30"/>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1</w:t>
      </w:r>
      <w:r>
        <w:rPr>
          <w:rFonts w:hint="eastAsia" w:ascii="仿宋_GB2312" w:hAnsi="仿宋_GB2312" w:eastAsia="仿宋_GB2312"/>
          <w:color w:val="auto"/>
          <w:sz w:val="30"/>
          <w:szCs w:val="30"/>
        </w:rPr>
        <w:t xml:space="preserve">年度一般公共预算财政拨款“三公”经费支出年初预算数为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万元，决算数为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万元，完成预算的  </w:t>
      </w:r>
      <w:r>
        <w:rPr>
          <w:rFonts w:hint="eastAsia" w:ascii="仿宋_GB2312" w:hAnsi="仿宋_GB2312" w:eastAsia="仿宋_GB2312"/>
          <w:color w:val="auto"/>
          <w:sz w:val="30"/>
          <w:szCs w:val="30"/>
          <w:lang w:val="en-US" w:eastAsia="zh-CN"/>
        </w:rPr>
        <w:t>100</w:t>
      </w:r>
      <w:r>
        <w:rPr>
          <w:rFonts w:hint="eastAsia" w:ascii="仿宋_GB2312" w:hAnsi="仿宋_GB2312" w:eastAsia="仿宋_GB2312"/>
          <w:color w:val="auto"/>
          <w:sz w:val="30"/>
          <w:szCs w:val="30"/>
        </w:rPr>
        <w:t>%，决算数较20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 xml:space="preserve">年增加（减少）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万元，增长（下降）</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%，其中：</w:t>
      </w:r>
    </w:p>
    <w:p>
      <w:pPr>
        <w:ind w:firstLine="630"/>
        <w:jc w:val="left"/>
        <w:rPr>
          <w:rFonts w:hint="default" w:ascii="仿宋_GB2312" w:hAnsi="仿宋_GB2312" w:eastAsia="仿宋_GB2312"/>
          <w:color w:val="auto"/>
          <w:sz w:val="30"/>
          <w:szCs w:val="30"/>
          <w:lang w:val="en-US"/>
        </w:rPr>
      </w:pPr>
      <w:r>
        <w:rPr>
          <w:rFonts w:hint="eastAsia" w:ascii="仿宋_GB2312" w:hAnsi="仿宋_GB2312" w:eastAsia="仿宋_GB2312"/>
          <w:color w:val="auto"/>
          <w:sz w:val="30"/>
          <w:szCs w:val="30"/>
        </w:rPr>
        <w:t xml:space="preserve">（一）因公出国（境）支出年初预算数为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万元，决算数为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万元，完成预算的</w:t>
      </w:r>
      <w:r>
        <w:rPr>
          <w:rFonts w:hint="eastAsia" w:ascii="仿宋_GB2312" w:hAnsi="仿宋_GB2312" w:eastAsia="仿宋_GB2312"/>
          <w:color w:val="auto"/>
          <w:sz w:val="30"/>
          <w:szCs w:val="30"/>
          <w:lang w:val="en-US" w:eastAsia="zh-CN"/>
        </w:rPr>
        <w:t>100</w:t>
      </w:r>
      <w:r>
        <w:rPr>
          <w:rFonts w:hint="eastAsia" w:ascii="仿宋_GB2312" w:hAnsi="仿宋_GB2312" w:eastAsia="仿宋_GB2312"/>
          <w:color w:val="auto"/>
          <w:sz w:val="30"/>
          <w:szCs w:val="30"/>
        </w:rPr>
        <w:t xml:space="preserve"> %，决算数较20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 xml:space="preserve">年增加（减少）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万元，增长（下降）</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w:t>
      </w:r>
      <w:r>
        <w:rPr>
          <w:rFonts w:hint="eastAsia" w:ascii="仿宋_GB2312" w:hAnsi="仿宋_GB2312" w:eastAsia="仿宋_GB2312"/>
          <w:color w:val="auto"/>
          <w:sz w:val="30"/>
          <w:szCs w:val="30"/>
          <w:lang w:eastAsia="zh-CN"/>
        </w:rPr>
        <w:t>，</w:t>
      </w:r>
      <w:r>
        <w:rPr>
          <w:rFonts w:hint="eastAsia" w:ascii="仿宋_GB2312" w:hAnsi="仿宋_GB2312" w:eastAsia="仿宋_GB2312" w:cs="Times New Roman"/>
          <w:color w:val="auto"/>
          <w:sz w:val="30"/>
          <w:szCs w:val="30"/>
          <w:lang w:val="en-US" w:eastAsia="zh-CN"/>
        </w:rPr>
        <w:t>主要原因是无</w:t>
      </w:r>
      <w:r>
        <w:rPr>
          <w:rFonts w:hint="eastAsia" w:ascii="仿宋_GB2312" w:hAnsi="仿宋_GB2312" w:eastAsia="仿宋_GB2312" w:cs="Times New Roman"/>
          <w:color w:val="auto"/>
          <w:sz w:val="30"/>
          <w:szCs w:val="30"/>
        </w:rPr>
        <w:t>。</w:t>
      </w:r>
      <w:r>
        <w:rPr>
          <w:rFonts w:hint="eastAsia" w:ascii="仿宋_GB2312" w:hAnsi="仿宋_GB2312" w:eastAsia="仿宋_GB2312"/>
          <w:color w:val="auto"/>
          <w:sz w:val="30"/>
          <w:szCs w:val="30"/>
        </w:rPr>
        <w:t>决算数较年初预算数增加（减少）的主要原因是：</w:t>
      </w:r>
      <w:r>
        <w:rPr>
          <w:rFonts w:hint="eastAsia" w:ascii="仿宋_GB2312" w:hAnsi="仿宋_GB2312" w:eastAsia="仿宋_GB2312"/>
          <w:color w:val="auto"/>
          <w:sz w:val="30"/>
          <w:szCs w:val="30"/>
          <w:lang w:eastAsia="zh-CN"/>
        </w:rPr>
        <w:t>无</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val="en-US" w:eastAsia="zh-CN"/>
        </w:rPr>
        <w:t>全年安排因公出国（境）团组  0个，累计  0人次，主要为：</w:t>
      </w:r>
      <w:r>
        <w:rPr>
          <w:rFonts w:hint="eastAsia" w:ascii="仿宋_GB2312" w:hAnsi="仿宋_GB2312" w:eastAsia="仿宋_GB2312"/>
          <w:color w:val="auto"/>
          <w:sz w:val="30"/>
          <w:szCs w:val="30"/>
          <w:lang w:eastAsia="zh-CN"/>
        </w:rPr>
        <w:t>无</w:t>
      </w:r>
      <w:r>
        <w:rPr>
          <w:rFonts w:hint="eastAsia" w:ascii="仿宋_GB2312" w:hAnsi="仿宋_GB2312" w:eastAsia="仿宋_GB2312"/>
          <w:color w:val="auto"/>
          <w:sz w:val="30"/>
          <w:szCs w:val="30"/>
        </w:rPr>
        <w:t>。</w:t>
      </w:r>
    </w:p>
    <w:p>
      <w:pPr>
        <w:ind w:firstLine="630"/>
        <w:jc w:val="left"/>
        <w:rPr>
          <w:rFonts w:hint="eastAsia" w:ascii="仿宋_GB2312" w:hAnsi="仿宋_GB2312" w:eastAsia="仿宋_GB2312"/>
          <w:color w:val="auto"/>
          <w:sz w:val="30"/>
          <w:szCs w:val="30"/>
          <w:lang w:val="en-US" w:eastAsia="zh-CN"/>
        </w:rPr>
      </w:pPr>
      <w:r>
        <w:rPr>
          <w:rFonts w:hint="eastAsia" w:ascii="仿宋_GB2312" w:hAnsi="仿宋_GB2312" w:eastAsia="仿宋_GB2312"/>
          <w:color w:val="auto"/>
          <w:sz w:val="30"/>
          <w:szCs w:val="30"/>
        </w:rPr>
        <w:t xml:space="preserve">（二）公务接待费支出年初预算数为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万元，决算数为  万元，完成预算的</w:t>
      </w:r>
      <w:r>
        <w:rPr>
          <w:rFonts w:hint="eastAsia" w:ascii="仿宋_GB2312" w:hAnsi="仿宋_GB2312" w:eastAsia="仿宋_GB2312"/>
          <w:color w:val="auto"/>
          <w:sz w:val="30"/>
          <w:szCs w:val="30"/>
          <w:lang w:val="en-US" w:eastAsia="zh-CN"/>
        </w:rPr>
        <w:t>100</w:t>
      </w:r>
      <w:r>
        <w:rPr>
          <w:rFonts w:hint="eastAsia" w:ascii="仿宋_GB2312" w:hAnsi="仿宋_GB2312" w:eastAsia="仿宋_GB2312"/>
          <w:color w:val="auto"/>
          <w:sz w:val="30"/>
          <w:szCs w:val="30"/>
        </w:rPr>
        <w:t xml:space="preserve"> %，决算数较20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年增加（减少）</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万元，增长（下降）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%。决算数较年初预算数增加（减少）的主要原因是：</w:t>
      </w:r>
      <w:r>
        <w:rPr>
          <w:rFonts w:hint="eastAsia" w:ascii="仿宋_GB2312" w:hAnsi="仿宋_GB2312" w:eastAsia="仿宋_GB2312"/>
          <w:color w:val="auto"/>
          <w:sz w:val="30"/>
          <w:szCs w:val="30"/>
          <w:lang w:eastAsia="zh-CN"/>
        </w:rPr>
        <w:t>无</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val="en-US" w:eastAsia="zh-CN"/>
        </w:rPr>
        <w:t>全年国内公务接待0  批，累计接待 0 人次，其中外事接待 0  批，累计接待  0人次，</w:t>
      </w:r>
    </w:p>
    <w:p>
      <w:pPr>
        <w:ind w:firstLine="630"/>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 xml:space="preserve">（三）公务用车购置及运行维护费支出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万元，其中公务用车购置年初预算数为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万元，决算数为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万元，完成预算的</w:t>
      </w:r>
      <w:r>
        <w:rPr>
          <w:rFonts w:hint="eastAsia" w:ascii="仿宋_GB2312" w:hAnsi="仿宋_GB2312" w:eastAsia="仿宋_GB2312"/>
          <w:color w:val="auto"/>
          <w:sz w:val="30"/>
          <w:szCs w:val="30"/>
          <w:lang w:val="en-US" w:eastAsia="zh-CN"/>
        </w:rPr>
        <w:t>100</w:t>
      </w:r>
      <w:r>
        <w:rPr>
          <w:rFonts w:hint="eastAsia" w:ascii="仿宋_GB2312" w:hAnsi="仿宋_GB2312" w:eastAsia="仿宋_GB2312"/>
          <w:color w:val="auto"/>
          <w:sz w:val="30"/>
          <w:szCs w:val="30"/>
        </w:rPr>
        <w:t xml:space="preserve"> %，决算数较20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 xml:space="preserve">年增加（减少）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万元，增长（下降）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全年购置公务用车0   辆</w:t>
      </w:r>
      <w:r>
        <w:rPr>
          <w:rFonts w:hint="eastAsia" w:ascii="仿宋_GB2312" w:hAnsi="仿宋_GB2312" w:eastAsia="仿宋_GB2312"/>
          <w:color w:val="auto"/>
          <w:sz w:val="30"/>
          <w:szCs w:val="30"/>
        </w:rPr>
        <w:t>。决算数较年初预算数增加（减少）的主要原因是：</w:t>
      </w:r>
      <w:r>
        <w:rPr>
          <w:rFonts w:hint="eastAsia" w:ascii="仿宋_GB2312" w:hAnsi="仿宋_GB2312" w:eastAsia="仿宋_GB2312"/>
          <w:color w:val="auto"/>
          <w:sz w:val="30"/>
          <w:szCs w:val="30"/>
          <w:lang w:eastAsia="zh-CN"/>
        </w:rPr>
        <w:t>没有公务车辆</w:t>
      </w:r>
      <w:r>
        <w:rPr>
          <w:rFonts w:hint="eastAsia" w:ascii="仿宋_GB2312" w:hAnsi="仿宋_GB2312" w:eastAsia="仿宋_GB2312"/>
          <w:color w:val="auto"/>
          <w:sz w:val="30"/>
          <w:szCs w:val="30"/>
        </w:rPr>
        <w:t xml:space="preserve">；公务用车运行维护费支出年初预算数为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万元，决算数为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万元，完成预算的 %，决算数较20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 xml:space="preserve">年增加（减少）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万元，增长（下降）</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w:t>
      </w:r>
      <w:r>
        <w:rPr>
          <w:rFonts w:hint="eastAsia" w:ascii="仿宋_GB2312" w:hAnsi="仿宋_GB2312" w:eastAsia="仿宋_GB2312"/>
          <w:color w:val="auto"/>
          <w:sz w:val="30"/>
          <w:szCs w:val="30"/>
          <w:lang w:eastAsia="zh-CN"/>
        </w:rPr>
        <w:t>，</w:t>
      </w:r>
      <w:r>
        <w:rPr>
          <w:rFonts w:hint="eastAsia" w:ascii="仿宋_GB2312" w:hAnsi="仿宋_GB2312" w:eastAsia="仿宋_GB2312" w:cs="Times New Roman"/>
          <w:color w:val="auto"/>
          <w:sz w:val="30"/>
          <w:szCs w:val="30"/>
          <w:lang w:val="en-US" w:eastAsia="zh-CN"/>
        </w:rPr>
        <w:t>主要原因是（无）</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年末公务用车保有 0 辆</w:t>
      </w:r>
      <w:r>
        <w:rPr>
          <w:rFonts w:hint="eastAsia" w:ascii="仿宋_GB2312" w:hAnsi="仿宋_GB2312" w:eastAsia="仿宋_GB2312"/>
          <w:color w:val="auto"/>
          <w:sz w:val="30"/>
          <w:szCs w:val="30"/>
        </w:rPr>
        <w:t>。</w:t>
      </w:r>
    </w:p>
    <w:p>
      <w:pPr>
        <w:ind w:firstLine="630"/>
        <w:jc w:val="left"/>
        <w:rPr>
          <w:rFonts w:hint="eastAsia" w:ascii="仿宋_GB2312" w:hAnsi="仿宋_GB2312" w:eastAsia="仿宋_GB2312"/>
          <w:b/>
          <w:bCs/>
          <w:color w:val="auto"/>
          <w:sz w:val="30"/>
          <w:szCs w:val="30"/>
          <w:lang w:eastAsia="zh-CN"/>
        </w:rPr>
      </w:pPr>
      <w:r>
        <w:rPr>
          <w:rFonts w:hint="eastAsia"/>
          <w:lang w:eastAsia="zh-CN"/>
        </w:rPr>
        <w:tab/>
      </w:r>
      <w:r>
        <w:rPr>
          <w:rFonts w:hint="eastAsia" w:ascii="黑体" w:hAnsi="黑体" w:eastAsia="黑体"/>
          <w:sz w:val="30"/>
          <w:szCs w:val="30"/>
          <w:lang w:val="en-US" w:eastAsia="zh-CN"/>
        </w:rPr>
        <w:t>六</w:t>
      </w:r>
      <w:r>
        <w:rPr>
          <w:rFonts w:hint="eastAsia"/>
          <w:lang w:eastAsia="zh-CN"/>
        </w:rPr>
        <w:t>、</w:t>
      </w:r>
      <w:r>
        <w:rPr>
          <w:rFonts w:hint="eastAsia" w:ascii="仿宋_GB2312" w:hAnsi="仿宋_GB2312" w:eastAsia="仿宋_GB2312"/>
          <w:b/>
          <w:bCs/>
          <w:color w:val="auto"/>
          <w:sz w:val="30"/>
          <w:szCs w:val="30"/>
          <w:lang w:val="en-US" w:eastAsia="zh-CN"/>
        </w:rPr>
        <w:t>本单位不是</w:t>
      </w:r>
      <w:r>
        <w:rPr>
          <w:rFonts w:hint="eastAsia" w:ascii="仿宋_GB2312" w:hAnsi="仿宋_GB2312" w:eastAsia="仿宋_GB2312"/>
          <w:b/>
          <w:bCs/>
          <w:color w:val="auto"/>
          <w:sz w:val="30"/>
          <w:szCs w:val="30"/>
        </w:rPr>
        <w:t>行政单位</w:t>
      </w:r>
      <w:r>
        <w:rPr>
          <w:rFonts w:hint="eastAsia" w:ascii="仿宋_GB2312" w:hAnsi="仿宋_GB2312" w:eastAsia="仿宋_GB2312"/>
          <w:b/>
          <w:bCs/>
          <w:color w:val="auto"/>
          <w:sz w:val="30"/>
          <w:szCs w:val="30"/>
          <w:lang w:val="en-US" w:eastAsia="zh-CN"/>
        </w:rPr>
        <w:t>或</w:t>
      </w:r>
      <w:r>
        <w:rPr>
          <w:rFonts w:hint="eastAsia" w:ascii="仿宋_GB2312" w:hAnsi="仿宋_GB2312" w:eastAsia="仿宋_GB2312"/>
          <w:b/>
          <w:bCs/>
          <w:color w:val="auto"/>
          <w:sz w:val="30"/>
          <w:szCs w:val="30"/>
        </w:rPr>
        <w:t>参照公务员法管理事业单位</w:t>
      </w:r>
      <w:r>
        <w:rPr>
          <w:rFonts w:hint="eastAsia" w:ascii="仿宋_GB2312" w:hAnsi="仿宋_GB2312" w:eastAsia="仿宋_GB2312"/>
          <w:b/>
          <w:bCs/>
          <w:color w:val="auto"/>
          <w:sz w:val="30"/>
          <w:szCs w:val="30"/>
          <w:lang w:eastAsia="zh-CN"/>
        </w:rPr>
        <w:t>，</w:t>
      </w:r>
      <w:r>
        <w:rPr>
          <w:rFonts w:hint="eastAsia" w:ascii="仿宋_GB2312" w:hAnsi="仿宋_GB2312" w:eastAsia="仿宋_GB2312"/>
          <w:b/>
          <w:bCs/>
          <w:color w:val="auto"/>
          <w:sz w:val="30"/>
          <w:szCs w:val="30"/>
          <w:lang w:val="en-US" w:eastAsia="zh-CN"/>
        </w:rPr>
        <w:t>故无机关运行经费支出”。</w:t>
      </w:r>
    </w:p>
    <w:p>
      <w:pPr>
        <w:pStyle w:val="3"/>
        <w:tabs>
          <w:tab w:val="left" w:pos="771"/>
        </w:tabs>
        <w:rPr>
          <w:rFonts w:hint="eastAsia"/>
          <w:lang w:eastAsia="zh-CN"/>
        </w:rPr>
      </w:pPr>
    </w:p>
    <w:p>
      <w:pPr>
        <w:ind w:firstLine="630"/>
        <w:jc w:val="left"/>
        <w:rPr>
          <w:rFonts w:ascii="黑体" w:hAnsi="黑体" w:eastAsia="黑体"/>
          <w:sz w:val="30"/>
          <w:szCs w:val="30"/>
        </w:rPr>
      </w:pPr>
      <w:r>
        <w:rPr>
          <w:rFonts w:hint="eastAsia" w:ascii="黑体" w:hAnsi="黑体" w:eastAsia="黑体"/>
          <w:sz w:val="30"/>
          <w:szCs w:val="30"/>
          <w:lang w:val="en-US" w:eastAsia="zh-CN"/>
        </w:rPr>
        <w:t>七</w:t>
      </w:r>
      <w:r>
        <w:rPr>
          <w:rFonts w:hint="eastAsia" w:ascii="黑体" w:hAnsi="黑体" w:eastAsia="黑体"/>
          <w:sz w:val="30"/>
          <w:szCs w:val="30"/>
        </w:rPr>
        <w:t>、政府采购支出情况说明</w:t>
      </w:r>
    </w:p>
    <w:p>
      <w:pPr>
        <w:pStyle w:val="11"/>
        <w:spacing w:line="600" w:lineRule="atLeast"/>
        <w:ind w:firstLine="600"/>
        <w:rPr>
          <w:rFonts w:hint="eastAsia" w:ascii="仿宋_GB2312" w:hAnsi="仿宋_GB2312" w:eastAsia="仿宋_GB2312"/>
          <w:sz w:val="30"/>
          <w:szCs w:val="30"/>
        </w:rPr>
      </w:pPr>
      <w:bookmarkStart w:id="0" w:name="_GoBack"/>
      <w:bookmarkEnd w:id="0"/>
      <w:r>
        <w:rPr>
          <w:rFonts w:hint="eastAsia" w:ascii="仿宋_GB2312" w:hAnsi="仿宋_GB2312" w:eastAsia="仿宋_GB2312"/>
          <w:sz w:val="30"/>
          <w:szCs w:val="30"/>
        </w:rPr>
        <w:t>本</w:t>
      </w:r>
      <w:r>
        <w:rPr>
          <w:rFonts w:hint="eastAsia" w:ascii="仿宋_GB2312" w:hAnsi="仿宋_GB2312" w:eastAsia="仿宋_GB2312"/>
          <w:sz w:val="30"/>
          <w:szCs w:val="30"/>
          <w:lang w:val="en-US" w:eastAsia="zh-CN"/>
        </w:rPr>
        <w:t>单位</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 xml:space="preserve">年度政府采购支出总额 </w:t>
      </w:r>
      <w:r>
        <w:rPr>
          <w:rFonts w:hint="eastAsia" w:ascii="仿宋_GB2312" w:hAnsi="仿宋_GB2312" w:eastAsia="仿宋_GB2312"/>
          <w:sz w:val="30"/>
          <w:szCs w:val="30"/>
          <w:lang w:val="en-US" w:eastAsia="zh-CN"/>
        </w:rPr>
        <w:t>76.43</w:t>
      </w:r>
      <w:r>
        <w:rPr>
          <w:rFonts w:hint="eastAsia" w:ascii="仿宋_GB2312" w:hAnsi="仿宋_GB2312" w:eastAsia="仿宋_GB2312"/>
          <w:sz w:val="30"/>
          <w:szCs w:val="30"/>
        </w:rPr>
        <w:t xml:space="preserve"> 万元，其中：政府采购货物支出 </w:t>
      </w:r>
      <w:r>
        <w:rPr>
          <w:rFonts w:hint="eastAsia" w:ascii="仿宋_GB2312" w:hAnsi="仿宋_GB2312" w:eastAsia="仿宋_GB2312"/>
          <w:sz w:val="30"/>
          <w:szCs w:val="30"/>
          <w:lang w:val="en-US" w:eastAsia="zh-CN"/>
        </w:rPr>
        <w:t>0.13</w:t>
      </w:r>
      <w:r>
        <w:rPr>
          <w:rFonts w:hint="eastAsia" w:ascii="仿宋_GB2312" w:hAnsi="仿宋_GB2312" w:eastAsia="仿宋_GB2312"/>
          <w:sz w:val="30"/>
          <w:szCs w:val="30"/>
        </w:rPr>
        <w:t xml:space="preserve"> 万元、政府采购工程支出 </w:t>
      </w:r>
      <w:r>
        <w:rPr>
          <w:rFonts w:hint="eastAsia" w:ascii="仿宋_GB2312" w:hAnsi="仿宋_GB2312" w:eastAsia="仿宋_GB2312"/>
          <w:sz w:val="30"/>
          <w:szCs w:val="30"/>
          <w:lang w:val="en-US" w:eastAsia="zh-CN"/>
        </w:rPr>
        <w:t>76.3</w:t>
      </w:r>
      <w:r>
        <w:rPr>
          <w:rFonts w:hint="eastAsia" w:ascii="仿宋_GB2312" w:hAnsi="仿宋_GB2312" w:eastAsia="仿宋_GB2312"/>
          <w:sz w:val="30"/>
          <w:szCs w:val="30"/>
        </w:rPr>
        <w:t xml:space="preserve"> 万元、政府采购服务支出  </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 xml:space="preserve">万元。授予中小企业合同金额 </w:t>
      </w:r>
      <w:r>
        <w:rPr>
          <w:rFonts w:hint="eastAsia" w:ascii="仿宋_GB2312" w:hAnsi="仿宋_GB2312" w:eastAsia="仿宋_GB2312"/>
          <w:sz w:val="30"/>
          <w:szCs w:val="30"/>
          <w:lang w:val="en-US" w:eastAsia="zh-CN"/>
        </w:rPr>
        <w:t>76.3</w:t>
      </w:r>
      <w:r>
        <w:rPr>
          <w:rFonts w:hint="eastAsia" w:ascii="仿宋_GB2312" w:hAnsi="仿宋_GB2312" w:eastAsia="仿宋_GB2312"/>
          <w:sz w:val="30"/>
          <w:szCs w:val="30"/>
        </w:rPr>
        <w:t xml:space="preserve"> 万元，占政府采购支出总额的</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 xml:space="preserve">  %，其中：授予小微企业合同金额  </w:t>
      </w:r>
      <w:r>
        <w:rPr>
          <w:rFonts w:hint="eastAsia" w:ascii="仿宋_GB2312" w:hAnsi="仿宋_GB2312" w:eastAsia="仿宋_GB2312"/>
          <w:sz w:val="30"/>
          <w:szCs w:val="30"/>
          <w:lang w:val="en-US" w:eastAsia="zh-CN"/>
        </w:rPr>
        <w:t>76.3</w:t>
      </w:r>
      <w:r>
        <w:rPr>
          <w:rFonts w:hint="eastAsia" w:ascii="仿宋_GB2312" w:hAnsi="仿宋_GB2312" w:eastAsia="仿宋_GB2312"/>
          <w:sz w:val="30"/>
          <w:szCs w:val="30"/>
        </w:rPr>
        <w:t xml:space="preserve">万元，占政府采购支出总额的 </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 xml:space="preserve"> %</w:t>
      </w:r>
      <w:r>
        <w:rPr>
          <w:rFonts w:hint="eastAsia" w:ascii="仿宋_GB2312" w:hAnsi="仿宋_GB2312" w:eastAsia="仿宋_GB2312"/>
          <w:sz w:val="30"/>
          <w:szCs w:val="30"/>
          <w:lang w:eastAsia="zh-CN"/>
        </w:rPr>
        <w:t>；</w:t>
      </w:r>
      <w:r>
        <w:rPr>
          <w:rFonts w:hint="eastAsia" w:ascii="仿宋_GB2312" w:hAnsi="仿宋_GB2312" w:eastAsia="仿宋_GB2312"/>
          <w:color w:val="auto"/>
          <w:sz w:val="30"/>
          <w:szCs w:val="30"/>
          <w:lang w:val="en-US" w:eastAsia="zh-CN"/>
        </w:rPr>
        <w:t>货物采购授予中小企业合同金额占货物支出金额的 0.17   %，工程采购授予中小企业合同金额占工程支出金额的  99.83  %，服务采购授予中小企业合同金额占服务支出金额的   0  %。</w:t>
      </w:r>
      <w:r>
        <w:rPr>
          <w:rFonts w:hint="eastAsia" w:ascii="仿宋_GB2312" w:hAnsi="仿宋_GB2312" w:eastAsia="仿宋_GB2312"/>
          <w:color w:val="auto"/>
          <w:sz w:val="30"/>
          <w:szCs w:val="30"/>
        </w:rPr>
        <w:t>（</w:t>
      </w:r>
      <w:r>
        <w:rPr>
          <w:rFonts w:hint="eastAsia" w:ascii="仿宋_GB2312" w:hAnsi="仿宋_GB2312" w:eastAsia="仿宋_GB2312"/>
          <w:sz w:val="30"/>
          <w:szCs w:val="30"/>
          <w:lang w:val="en-US" w:eastAsia="zh-CN"/>
        </w:rPr>
        <w:t>单位公开的</w:t>
      </w:r>
      <w:r>
        <w:rPr>
          <w:rFonts w:hint="eastAsia" w:ascii="仿宋_GB2312" w:hAnsi="仿宋_GB2312" w:eastAsia="仿宋_GB2312"/>
          <w:sz w:val="30"/>
          <w:szCs w:val="30"/>
        </w:rPr>
        <w:t>政府采购金额的计算口径为：本</w:t>
      </w:r>
      <w:r>
        <w:rPr>
          <w:rFonts w:hint="eastAsia" w:ascii="仿宋_GB2312" w:hAnsi="仿宋_GB2312" w:eastAsia="仿宋_GB2312"/>
          <w:sz w:val="30"/>
          <w:szCs w:val="30"/>
          <w:lang w:val="en-US" w:eastAsia="zh-CN"/>
        </w:rPr>
        <w:t>单位</w:t>
      </w:r>
      <w:r>
        <w:rPr>
          <w:rFonts w:hint="eastAsia" w:ascii="仿宋_GB2312" w:hAnsi="仿宋_GB2312" w:eastAsia="仿宋_GB2312"/>
          <w:sz w:val="30"/>
          <w:szCs w:val="30"/>
        </w:rPr>
        <w:t>纳入202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年</w:t>
      </w:r>
      <w:r>
        <w:rPr>
          <w:rFonts w:hint="eastAsia" w:ascii="仿宋_GB2312" w:hAnsi="仿宋_GB2312" w:eastAsia="仿宋_GB2312"/>
          <w:sz w:val="30"/>
          <w:szCs w:val="30"/>
          <w:lang w:val="en-US" w:eastAsia="zh-CN"/>
        </w:rPr>
        <w:t>单位</w:t>
      </w:r>
      <w:r>
        <w:rPr>
          <w:rFonts w:hint="eastAsia" w:ascii="仿宋_GB2312" w:hAnsi="仿宋_GB2312" w:eastAsia="仿宋_GB2312"/>
          <w:sz w:val="30"/>
          <w:szCs w:val="30"/>
        </w:rPr>
        <w:t>预算范围的各项政府采购支出金额之和。）</w:t>
      </w:r>
    </w:p>
    <w:p>
      <w:pPr>
        <w:pStyle w:val="11"/>
        <w:spacing w:line="600" w:lineRule="atLeast"/>
        <w:ind w:firstLine="600"/>
        <w:rPr>
          <w:rFonts w:hint="eastAsia" w:ascii="仿宋" w:hAnsi="仿宋" w:eastAsia="仿宋"/>
          <w:sz w:val="30"/>
          <w:szCs w:val="30"/>
          <w:lang w:eastAsia="zh-CN"/>
        </w:rPr>
      </w:pPr>
    </w:p>
    <w:p>
      <w:pPr>
        <w:ind w:firstLine="630"/>
        <w:jc w:val="left"/>
        <w:rPr>
          <w:rFonts w:hint="eastAsia" w:ascii="黑体" w:hAnsi="黑体" w:eastAsia="黑体"/>
          <w:sz w:val="30"/>
          <w:szCs w:val="30"/>
        </w:rPr>
      </w:pPr>
      <w:r>
        <w:rPr>
          <w:rFonts w:hint="eastAsia" w:ascii="黑体" w:hAnsi="黑体" w:eastAsia="黑体"/>
          <w:sz w:val="30"/>
          <w:szCs w:val="30"/>
          <w:lang w:val="en-US" w:eastAsia="zh-CN"/>
        </w:rPr>
        <w:t>八</w:t>
      </w:r>
      <w:r>
        <w:rPr>
          <w:rFonts w:hint="eastAsia" w:ascii="黑体" w:hAnsi="黑体" w:eastAsia="黑体"/>
          <w:sz w:val="30"/>
          <w:szCs w:val="30"/>
        </w:rPr>
        <w:t>、国有资产占用情况说明。</w:t>
      </w:r>
    </w:p>
    <w:p>
      <w:pPr>
        <w:ind w:firstLine="630"/>
        <w:jc w:val="left"/>
        <w:rPr>
          <w:rFonts w:hint="eastAsia" w:ascii="仿宋" w:hAnsi="仿宋" w:eastAsia="仿宋"/>
          <w:kern w:val="0"/>
          <w:sz w:val="30"/>
          <w:szCs w:val="30"/>
          <w:lang w:eastAsia="zh-CN"/>
        </w:rPr>
      </w:pPr>
      <w:r>
        <w:rPr>
          <w:rFonts w:hint="eastAsia" w:ascii="仿宋" w:hAnsi="仿宋" w:eastAsia="仿宋"/>
          <w:kern w:val="0"/>
          <w:sz w:val="30"/>
          <w:szCs w:val="30"/>
        </w:rPr>
        <w:t>截止</w:t>
      </w:r>
      <w:r>
        <w:rPr>
          <w:rFonts w:hint="eastAsia" w:ascii="仿宋" w:hAnsi="仿宋" w:eastAsia="仿宋"/>
          <w:kern w:val="0"/>
          <w:sz w:val="30"/>
          <w:szCs w:val="30"/>
          <w:lang w:eastAsia="zh-CN"/>
        </w:rPr>
        <w:t>2021</w:t>
      </w:r>
      <w:r>
        <w:rPr>
          <w:rFonts w:hint="eastAsia" w:ascii="仿宋" w:hAnsi="仿宋" w:eastAsia="仿宋"/>
          <w:kern w:val="0"/>
          <w:sz w:val="30"/>
          <w:szCs w:val="30"/>
        </w:rPr>
        <w:t>年12月31日，本部门国有资产占用情况见公开</w:t>
      </w:r>
      <w:r>
        <w:rPr>
          <w:rFonts w:hint="eastAsia" w:ascii="仿宋" w:hAnsi="仿宋" w:eastAsia="仿宋"/>
          <w:kern w:val="0"/>
          <w:sz w:val="30"/>
          <w:szCs w:val="30"/>
          <w:lang w:val="en-US" w:eastAsia="zh-CN"/>
        </w:rPr>
        <w:t>10</w:t>
      </w:r>
      <w:r>
        <w:rPr>
          <w:rFonts w:hint="eastAsia" w:ascii="仿宋" w:hAnsi="仿宋" w:eastAsia="仿宋"/>
          <w:kern w:val="0"/>
          <w:sz w:val="30"/>
          <w:szCs w:val="30"/>
        </w:rPr>
        <w:t>表《国有资产占用情况表》。</w:t>
      </w:r>
      <w:r>
        <w:rPr>
          <w:rFonts w:hint="eastAsia" w:ascii="仿宋" w:hAnsi="仿宋" w:eastAsia="仿宋"/>
          <w:kern w:val="0"/>
          <w:sz w:val="30"/>
          <w:szCs w:val="30"/>
          <w:lang w:eastAsia="zh-CN"/>
        </w:rPr>
        <w:t>本单位无国有资产</w:t>
      </w:r>
    </w:p>
    <w:p>
      <w:pPr>
        <w:ind w:firstLine="630"/>
        <w:jc w:val="left"/>
        <w:rPr>
          <w:rFonts w:hint="eastAsia" w:ascii="黑体" w:hAnsi="黑体" w:eastAsia="黑体"/>
          <w:sz w:val="30"/>
          <w:szCs w:val="30"/>
        </w:rPr>
      </w:pPr>
      <w:r>
        <w:rPr>
          <w:rFonts w:hint="eastAsia" w:ascii="黑体" w:hAnsi="黑体" w:eastAsia="黑体"/>
          <w:sz w:val="30"/>
          <w:szCs w:val="30"/>
          <w:lang w:val="en-US" w:eastAsia="zh-CN"/>
        </w:rPr>
        <w:t>九、</w:t>
      </w:r>
      <w:r>
        <w:rPr>
          <w:rFonts w:hint="eastAsia" w:ascii="黑体" w:hAnsi="黑体" w:eastAsia="黑体"/>
          <w:sz w:val="30"/>
          <w:szCs w:val="30"/>
        </w:rPr>
        <w:t>预算绩效情况说明</w:t>
      </w:r>
    </w:p>
    <w:p>
      <w:pPr>
        <w:autoSpaceDE w:val="0"/>
        <w:autoSpaceDN w:val="0"/>
        <w:adjustRightInd w:val="0"/>
        <w:spacing w:line="360" w:lineRule="auto"/>
        <w:jc w:val="left"/>
        <w:rPr>
          <w:rFonts w:hint="eastAsia" w:ascii="仿宋" w:hAnsi="仿宋" w:eastAsia="仿宋" w:cs="仿宋"/>
          <w:kern w:val="0"/>
          <w:sz w:val="32"/>
          <w:szCs w:val="32"/>
        </w:rPr>
      </w:pPr>
      <w:r>
        <w:rPr>
          <w:rFonts w:hint="eastAsia" w:ascii="仿宋" w:hAnsi="仿宋" w:eastAsia="仿宋" w:cs="仿宋_GB2312"/>
          <w:kern w:val="0"/>
          <w:sz w:val="30"/>
          <w:szCs w:val="30"/>
        </w:rPr>
        <w:t xml:space="preserve">   </w:t>
      </w:r>
      <w:r>
        <w:rPr>
          <w:rFonts w:hint="eastAsia" w:ascii="仿宋" w:hAnsi="仿宋" w:eastAsia="仿宋" w:cs="仿宋"/>
          <w:kern w:val="0"/>
          <w:sz w:val="32"/>
          <w:szCs w:val="32"/>
        </w:rPr>
        <w:t>（一）绩效管理工作开展情况。</w:t>
      </w:r>
    </w:p>
    <w:p>
      <w:pPr>
        <w:adjustRightInd w:val="0"/>
        <w:snapToGrid w:val="0"/>
        <w:spacing w:line="360" w:lineRule="auto"/>
        <w:ind w:firstLine="592" w:firstLineChars="200"/>
        <w:rPr>
          <w:rFonts w:hint="eastAsia" w:ascii="仿宋" w:hAnsi="仿宋" w:eastAsia="仿宋" w:cs="仿宋"/>
          <w:bCs/>
          <w:sz w:val="32"/>
          <w:szCs w:val="32"/>
          <w:lang w:bidi="en-US"/>
        </w:rPr>
      </w:pPr>
      <w:r>
        <w:rPr>
          <w:rFonts w:hint="eastAsia" w:ascii="仿宋" w:hAnsi="仿宋" w:eastAsia="仿宋" w:cs="仿宋"/>
          <w:spacing w:val="-12"/>
          <w:kern w:val="0"/>
          <w:sz w:val="32"/>
          <w:szCs w:val="32"/>
          <w:lang w:bidi="ar"/>
        </w:rPr>
        <w:t>2021年，南昌市体育事业发展中心高度重视绩效目标管理工作，按照《南昌市财政局关于开展2020年度预算项目及部门整体支出绩效自评工作的通知》、《南昌市财政局关于开展2020年度绩效评价和2021年度绩效监控有关工作的通知》要求，及时召开了专题工作会议，领会文件精神，积极组织各职能部门，</w:t>
      </w:r>
      <w:r>
        <w:rPr>
          <w:rFonts w:hint="eastAsia" w:ascii="仿宋" w:hAnsi="仿宋" w:eastAsia="仿宋" w:cs="仿宋"/>
          <w:sz w:val="32"/>
          <w:szCs w:val="32"/>
        </w:rPr>
        <w:t>部门整体支出绩效评价工作以及2021年度项目支出绩效运行监控工作。</w:t>
      </w:r>
    </w:p>
    <w:p>
      <w:pPr>
        <w:adjustRightInd w:val="0"/>
        <w:snapToGrid w:val="0"/>
        <w:spacing w:line="360" w:lineRule="auto"/>
        <w:ind w:firstLine="643" w:firstLineChars="200"/>
        <w:outlineLvl w:val="2"/>
        <w:rPr>
          <w:rFonts w:hint="eastAsia" w:ascii="仿宋" w:hAnsi="仿宋" w:eastAsia="仿宋" w:cs="仿宋"/>
          <w:b/>
          <w:bCs/>
          <w:sz w:val="32"/>
          <w:szCs w:val="32"/>
        </w:rPr>
      </w:pPr>
      <w:r>
        <w:rPr>
          <w:rFonts w:hint="eastAsia" w:ascii="仿宋" w:hAnsi="仿宋" w:eastAsia="仿宋" w:cs="仿宋"/>
          <w:b/>
          <w:bCs/>
          <w:sz w:val="32"/>
          <w:szCs w:val="32"/>
        </w:rPr>
        <w:t>1.项目支出及部门整体支出绩效评价</w:t>
      </w:r>
    </w:p>
    <w:p>
      <w:pPr>
        <w:pStyle w:val="3"/>
        <w:adjustRightInd w:val="0"/>
        <w:snapToGrid w:val="0"/>
        <w:spacing w:line="360" w:lineRule="auto"/>
        <w:ind w:firstLine="640" w:firstLineChars="200"/>
        <w:rPr>
          <w:rFonts w:hint="eastAsia" w:ascii="仿宋" w:hAnsi="仿宋" w:eastAsia="仿宋" w:cs="仿宋"/>
          <w:bCs/>
          <w:sz w:val="32"/>
          <w:szCs w:val="32"/>
          <w:lang w:bidi="en-US"/>
        </w:rPr>
      </w:pPr>
      <w:r>
        <w:rPr>
          <w:rFonts w:hint="eastAsia" w:ascii="仿宋" w:hAnsi="仿宋" w:eastAsia="仿宋" w:cs="仿宋"/>
          <w:bCs/>
          <w:sz w:val="32"/>
          <w:szCs w:val="32"/>
          <w:lang w:bidi="en-US"/>
        </w:rPr>
        <w:t>（1）项目支出绩效自评</w:t>
      </w:r>
    </w:p>
    <w:p>
      <w:pPr>
        <w:pStyle w:val="2"/>
        <w:adjustRightInd w:val="0"/>
        <w:snapToGrid w:val="0"/>
        <w:spacing w:line="360" w:lineRule="auto"/>
        <w:ind w:firstLine="640" w:firstLineChars="200"/>
        <w:rPr>
          <w:rFonts w:hint="eastAsia" w:ascii="仿宋" w:hAnsi="仿宋" w:eastAsia="仿宋" w:cs="仿宋"/>
          <w:bCs/>
          <w:sz w:val="32"/>
          <w:szCs w:val="32"/>
          <w:lang w:eastAsia="zh-CN" w:bidi="en-US"/>
        </w:rPr>
      </w:pPr>
      <w:r>
        <w:rPr>
          <w:rFonts w:hint="eastAsia" w:ascii="仿宋" w:hAnsi="仿宋" w:eastAsia="仿宋" w:cs="仿宋"/>
          <w:bCs/>
          <w:sz w:val="32"/>
          <w:szCs w:val="32"/>
          <w:lang w:eastAsia="zh-CN" w:bidi="en-US"/>
        </w:rPr>
        <w:t>本年度未进行项目支出绩效自评</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（2）部门整体支出绩效自评</w:t>
      </w:r>
    </w:p>
    <w:p>
      <w:pPr>
        <w:pStyle w:val="2"/>
        <w:adjustRightInd w:val="0"/>
        <w:snapToGrid w:val="0"/>
        <w:spacing w:line="360" w:lineRule="auto"/>
        <w:ind w:firstLine="640" w:firstLineChars="200"/>
        <w:rPr>
          <w:rFonts w:hint="eastAsia" w:ascii="仿宋" w:hAnsi="仿宋" w:eastAsia="仿宋" w:cs="仿宋"/>
          <w:bCs/>
          <w:sz w:val="32"/>
          <w:szCs w:val="32"/>
          <w:lang w:bidi="en-US"/>
        </w:rPr>
      </w:pPr>
      <w:r>
        <w:rPr>
          <w:rFonts w:hint="eastAsia" w:ascii="仿宋" w:hAnsi="仿宋" w:eastAsia="仿宋" w:cs="仿宋"/>
          <w:bCs/>
          <w:sz w:val="32"/>
          <w:szCs w:val="32"/>
          <w:lang w:bidi="en-US"/>
        </w:rPr>
        <w:t>根据南昌市财政局对部门整体支出绩效评价的要求，南昌市体育事业发展中心开展2020年度部门整体支出绩效评价工作。在本次自评工作中，成立了以财务科为主的绩效评价工作小组，制定了绩效评价工作方案，参考共性指标，结合报审的2020年部门个性评价指标的基础上，对照《部门整体支出绩效自评表》进行打分，并按规定格式撰写了《部门整体支出绩效自评报告》，形成了部门整体支出评价的最终结果。</w:t>
      </w:r>
    </w:p>
    <w:p>
      <w:pPr>
        <w:pStyle w:val="2"/>
        <w:spacing w:line="360" w:lineRule="auto"/>
        <w:ind w:firstLine="643" w:firstLineChars="200"/>
        <w:outlineLvl w:val="2"/>
        <w:rPr>
          <w:rFonts w:hint="eastAsia" w:ascii="仿宋" w:hAnsi="仿宋" w:eastAsia="仿宋" w:cs="仿宋"/>
          <w:b/>
          <w:sz w:val="32"/>
          <w:szCs w:val="32"/>
          <w:lang w:bidi="en-US"/>
        </w:rPr>
      </w:pPr>
      <w:r>
        <w:rPr>
          <w:rFonts w:hint="eastAsia" w:ascii="仿宋" w:hAnsi="仿宋" w:eastAsia="仿宋" w:cs="仿宋"/>
          <w:b/>
          <w:sz w:val="32"/>
          <w:szCs w:val="32"/>
          <w:lang w:bidi="en-US"/>
        </w:rPr>
        <w:t>2.项目支出绩效运行监控</w:t>
      </w:r>
    </w:p>
    <w:p>
      <w:pPr>
        <w:pStyle w:val="2"/>
        <w:spacing w:line="360" w:lineRule="auto"/>
        <w:ind w:firstLine="640" w:firstLineChars="200"/>
        <w:rPr>
          <w:rFonts w:hint="eastAsia" w:ascii="仿宋" w:hAnsi="仿宋" w:eastAsia="仿宋" w:cs="仿宋"/>
          <w:bCs/>
          <w:sz w:val="32"/>
          <w:szCs w:val="32"/>
          <w:lang w:bidi="en-US"/>
        </w:rPr>
      </w:pPr>
      <w:r>
        <w:rPr>
          <w:rFonts w:hint="eastAsia" w:ascii="仿宋" w:hAnsi="仿宋" w:eastAsia="仿宋" w:cs="仿宋"/>
          <w:bCs/>
          <w:sz w:val="32"/>
          <w:szCs w:val="32"/>
          <w:lang w:bidi="en-US"/>
        </w:rPr>
        <w:t>2021年初，南昌市体育事业发展中心根据部门实际情况编制了本部门2021年度绩效目标申报表，并报南昌市财政局进行了审核、批复。</w:t>
      </w:r>
    </w:p>
    <w:p>
      <w:pPr>
        <w:pStyle w:val="2"/>
        <w:spacing w:line="360" w:lineRule="auto"/>
        <w:ind w:firstLine="640" w:firstLineChars="200"/>
        <w:rPr>
          <w:rFonts w:hint="eastAsia" w:ascii="仿宋" w:hAnsi="仿宋" w:eastAsia="仿宋" w:cs="仿宋"/>
          <w:spacing w:val="-12"/>
          <w:kern w:val="0"/>
          <w:sz w:val="32"/>
          <w:szCs w:val="32"/>
          <w:lang w:bidi="ar"/>
        </w:rPr>
      </w:pPr>
      <w:r>
        <w:rPr>
          <w:rFonts w:hint="eastAsia" w:ascii="仿宋" w:hAnsi="仿宋" w:eastAsia="仿宋" w:cs="仿宋"/>
          <w:bCs/>
          <w:sz w:val="32"/>
          <w:szCs w:val="32"/>
          <w:lang w:bidi="en-US"/>
        </w:rPr>
        <w:t>2021年8月，南昌市体育事业发展中心对2021年1-7月部门所有项目支出展开了绩效运行监控工作。南昌市体育事业发展中心对照获批复的绩效目标，以绩效目标执行情况为重点收集了相关绩效监控信息，在进行整理汇总基础上，对偏离绩效目标的原因进行剖析，对全年完成情况进行了预测，研究拟定了进一步的应对措施。结合分析的结果，形成了本部门绩效监控报告。</w:t>
      </w:r>
    </w:p>
    <w:p>
      <w:pPr>
        <w:widowControl/>
        <w:kinsoku w:val="0"/>
        <w:autoSpaceDE w:val="0"/>
        <w:autoSpaceDN w:val="0"/>
        <w:adjustRightInd w:val="0"/>
        <w:snapToGrid w:val="0"/>
        <w:spacing w:line="360" w:lineRule="auto"/>
        <w:ind w:firstLine="611" w:firstLineChars="200"/>
        <w:textAlignment w:val="baseline"/>
        <w:outlineLvl w:val="1"/>
        <w:rPr>
          <w:rFonts w:hint="eastAsia" w:ascii="仿宋" w:hAnsi="仿宋" w:eastAsia="仿宋" w:cs="仿宋"/>
          <w:b/>
          <w:bCs/>
          <w:w w:val="95"/>
          <w:kern w:val="0"/>
          <w:sz w:val="32"/>
          <w:szCs w:val="32"/>
          <w:lang w:val="zh-CN" w:bidi="zh-CN"/>
        </w:rPr>
      </w:pPr>
      <w:r>
        <w:rPr>
          <w:rFonts w:hint="eastAsia" w:ascii="仿宋" w:hAnsi="仿宋" w:eastAsia="仿宋" w:cs="仿宋"/>
          <w:b/>
          <w:bCs/>
          <w:w w:val="95"/>
          <w:kern w:val="0"/>
          <w:sz w:val="32"/>
          <w:szCs w:val="32"/>
          <w:lang w:val="zh-CN" w:bidi="zh-CN"/>
        </w:rPr>
        <w:t>（五）当年部门预算及执行情况</w:t>
      </w:r>
    </w:p>
    <w:p>
      <w:pPr>
        <w:pStyle w:val="3"/>
        <w:adjustRightInd w:val="0"/>
        <w:snapToGrid w:val="0"/>
        <w:spacing w:line="360" w:lineRule="auto"/>
        <w:ind w:firstLine="599" w:firstLineChars="200"/>
        <w:outlineLvl w:val="2"/>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1.资金预算情况</w:t>
      </w:r>
    </w:p>
    <w:p>
      <w:pPr>
        <w:pStyle w:val="3"/>
        <w:adjustRightInd w:val="0"/>
        <w:snapToGrid w:val="0"/>
        <w:spacing w:line="360" w:lineRule="auto"/>
        <w:ind w:firstLine="596" w:firstLineChars="200"/>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2021年</w:t>
      </w:r>
      <w:r>
        <w:rPr>
          <w:rFonts w:hint="eastAsia" w:ascii="仿宋" w:hAnsi="仿宋" w:eastAsia="仿宋" w:cs="仿宋"/>
          <w:spacing w:val="-12"/>
          <w:kern w:val="0"/>
          <w:sz w:val="32"/>
          <w:szCs w:val="32"/>
          <w:lang w:bidi="ar"/>
        </w:rPr>
        <w:t>南昌市体育事业发展中心</w:t>
      </w:r>
      <w:r>
        <w:rPr>
          <w:rFonts w:hint="eastAsia" w:ascii="仿宋" w:hAnsi="仿宋" w:eastAsia="仿宋" w:cs="仿宋"/>
          <w:spacing w:val="-11"/>
          <w:kern w:val="0"/>
          <w:sz w:val="32"/>
          <w:szCs w:val="32"/>
          <w:lang w:bidi="ar"/>
        </w:rPr>
        <w:t>全年预算数为456.53万元，其中：基本支出143.67万元，占比为31.47%；项目支出312.86万元，占比68.53%。</w:t>
      </w:r>
    </w:p>
    <w:p>
      <w:pPr>
        <w:pStyle w:val="3"/>
        <w:adjustRightInd w:val="0"/>
        <w:snapToGrid w:val="0"/>
        <w:spacing w:line="360" w:lineRule="auto"/>
        <w:ind w:firstLine="599" w:firstLineChars="200"/>
        <w:outlineLvl w:val="2"/>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2.资金执行情况</w:t>
      </w:r>
    </w:p>
    <w:p>
      <w:pPr>
        <w:pStyle w:val="3"/>
        <w:adjustRightInd w:val="0"/>
        <w:snapToGrid w:val="0"/>
        <w:spacing w:line="360" w:lineRule="auto"/>
        <w:ind w:firstLine="596" w:firstLineChars="200"/>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2021年</w:t>
      </w:r>
      <w:r>
        <w:rPr>
          <w:rFonts w:hint="eastAsia" w:ascii="仿宋" w:hAnsi="仿宋" w:eastAsia="仿宋" w:cs="仿宋"/>
          <w:spacing w:val="-12"/>
          <w:kern w:val="0"/>
          <w:sz w:val="32"/>
          <w:szCs w:val="32"/>
          <w:lang w:bidi="ar"/>
        </w:rPr>
        <w:t>南昌市体育事业发展中心</w:t>
      </w:r>
      <w:r>
        <w:rPr>
          <w:rFonts w:hint="eastAsia" w:ascii="仿宋" w:hAnsi="仿宋" w:eastAsia="仿宋" w:cs="仿宋"/>
          <w:spacing w:val="-11"/>
          <w:kern w:val="0"/>
          <w:sz w:val="32"/>
          <w:szCs w:val="32"/>
          <w:lang w:bidi="ar"/>
        </w:rPr>
        <w:t>全年实际支出456.53万元，其中：基本支出143.67万元，占比31.47%；项目支出312.86万元，占比68.53%。预算执行情况如下表所示：</w:t>
      </w:r>
    </w:p>
    <w:p>
      <w:pPr>
        <w:pStyle w:val="3"/>
        <w:adjustRightInd w:val="0"/>
        <w:snapToGrid w:val="0"/>
        <w:spacing w:line="360" w:lineRule="auto"/>
        <w:jc w:val="center"/>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1-1预算执行情况表</w:t>
      </w:r>
    </w:p>
    <w:p>
      <w:pPr>
        <w:pStyle w:val="3"/>
        <w:adjustRightInd w:val="0"/>
        <w:snapToGrid w:val="0"/>
        <w:spacing w:line="360" w:lineRule="auto"/>
        <w:jc w:val="right"/>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单位：万元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802"/>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54" w:type="dxa"/>
            <w:shd w:val="pct10" w:color="auto" w:fill="auto"/>
            <w:noWrap w:val="0"/>
            <w:vAlign w:val="center"/>
          </w:tcPr>
          <w:p>
            <w:pPr>
              <w:pStyle w:val="3"/>
              <w:adjustRightInd w:val="0"/>
              <w:snapToGrid w:val="0"/>
              <w:spacing w:line="360" w:lineRule="auto"/>
              <w:jc w:val="center"/>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类别</w:t>
            </w:r>
          </w:p>
        </w:tc>
        <w:tc>
          <w:tcPr>
            <w:tcW w:w="1802" w:type="dxa"/>
            <w:shd w:val="pct10" w:color="auto" w:fill="auto"/>
            <w:noWrap w:val="0"/>
            <w:vAlign w:val="center"/>
          </w:tcPr>
          <w:p>
            <w:pPr>
              <w:pStyle w:val="3"/>
              <w:adjustRightInd w:val="0"/>
              <w:snapToGrid w:val="0"/>
              <w:spacing w:line="360" w:lineRule="auto"/>
              <w:jc w:val="center"/>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全年预算数</w:t>
            </w:r>
          </w:p>
        </w:tc>
        <w:tc>
          <w:tcPr>
            <w:tcW w:w="1701" w:type="dxa"/>
            <w:shd w:val="pct10" w:color="auto" w:fill="auto"/>
            <w:noWrap w:val="0"/>
            <w:vAlign w:val="center"/>
          </w:tcPr>
          <w:p>
            <w:pPr>
              <w:pStyle w:val="3"/>
              <w:adjustRightInd w:val="0"/>
              <w:snapToGrid w:val="0"/>
              <w:spacing w:line="360" w:lineRule="auto"/>
              <w:jc w:val="center"/>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全年执行数</w:t>
            </w:r>
          </w:p>
        </w:tc>
        <w:tc>
          <w:tcPr>
            <w:tcW w:w="1842" w:type="dxa"/>
            <w:shd w:val="pct10" w:color="auto" w:fill="auto"/>
            <w:noWrap w:val="0"/>
            <w:vAlign w:val="center"/>
          </w:tcPr>
          <w:p>
            <w:pPr>
              <w:pStyle w:val="3"/>
              <w:adjustRightInd w:val="0"/>
              <w:snapToGrid w:val="0"/>
              <w:spacing w:line="360" w:lineRule="auto"/>
              <w:jc w:val="center"/>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54" w:type="dxa"/>
            <w:noWrap w:val="0"/>
            <w:vAlign w:val="bottom"/>
          </w:tcPr>
          <w:p>
            <w:pPr>
              <w:pStyle w:val="3"/>
              <w:adjustRightInd w:val="0"/>
              <w:snapToGrid w:val="0"/>
              <w:spacing w:line="360" w:lineRule="auto"/>
              <w:jc w:val="center"/>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基本支出</w:t>
            </w:r>
          </w:p>
        </w:tc>
        <w:tc>
          <w:tcPr>
            <w:tcW w:w="1802" w:type="dxa"/>
            <w:noWrap w:val="0"/>
            <w:vAlign w:val="center"/>
          </w:tcPr>
          <w:p>
            <w:pPr>
              <w:pStyle w:val="3"/>
              <w:adjustRightInd w:val="0"/>
              <w:snapToGrid w:val="0"/>
              <w:spacing w:line="360" w:lineRule="auto"/>
              <w:jc w:val="center"/>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143.67</w:t>
            </w:r>
          </w:p>
        </w:tc>
        <w:tc>
          <w:tcPr>
            <w:tcW w:w="1701" w:type="dxa"/>
            <w:noWrap w:val="0"/>
            <w:vAlign w:val="center"/>
          </w:tcPr>
          <w:p>
            <w:pPr>
              <w:pStyle w:val="3"/>
              <w:adjustRightInd w:val="0"/>
              <w:snapToGrid w:val="0"/>
              <w:spacing w:line="360" w:lineRule="auto"/>
              <w:jc w:val="center"/>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143.67</w:t>
            </w:r>
          </w:p>
        </w:tc>
        <w:tc>
          <w:tcPr>
            <w:tcW w:w="1842" w:type="dxa"/>
            <w:noWrap w:val="0"/>
            <w:vAlign w:val="center"/>
          </w:tcPr>
          <w:p>
            <w:pPr>
              <w:pStyle w:val="3"/>
              <w:adjustRightInd w:val="0"/>
              <w:snapToGrid w:val="0"/>
              <w:spacing w:line="360" w:lineRule="auto"/>
              <w:jc w:val="center"/>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54" w:type="dxa"/>
            <w:noWrap w:val="0"/>
            <w:vAlign w:val="center"/>
          </w:tcPr>
          <w:p>
            <w:pPr>
              <w:pStyle w:val="3"/>
              <w:adjustRightInd w:val="0"/>
              <w:snapToGrid w:val="0"/>
              <w:spacing w:line="360" w:lineRule="auto"/>
              <w:jc w:val="center"/>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项目支出</w:t>
            </w:r>
          </w:p>
        </w:tc>
        <w:tc>
          <w:tcPr>
            <w:tcW w:w="1802" w:type="dxa"/>
            <w:noWrap w:val="0"/>
            <w:vAlign w:val="center"/>
          </w:tcPr>
          <w:p>
            <w:pPr>
              <w:pStyle w:val="3"/>
              <w:adjustRightInd w:val="0"/>
              <w:snapToGrid w:val="0"/>
              <w:spacing w:line="360" w:lineRule="auto"/>
              <w:jc w:val="center"/>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312.86</w:t>
            </w:r>
          </w:p>
        </w:tc>
        <w:tc>
          <w:tcPr>
            <w:tcW w:w="1701" w:type="dxa"/>
            <w:noWrap w:val="0"/>
            <w:vAlign w:val="center"/>
          </w:tcPr>
          <w:p>
            <w:pPr>
              <w:pStyle w:val="3"/>
              <w:adjustRightInd w:val="0"/>
              <w:snapToGrid w:val="0"/>
              <w:spacing w:line="360" w:lineRule="auto"/>
              <w:jc w:val="center"/>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312.86</w:t>
            </w:r>
          </w:p>
        </w:tc>
        <w:tc>
          <w:tcPr>
            <w:tcW w:w="1842" w:type="dxa"/>
            <w:noWrap w:val="0"/>
            <w:vAlign w:val="center"/>
          </w:tcPr>
          <w:p>
            <w:pPr>
              <w:pStyle w:val="3"/>
              <w:adjustRightInd w:val="0"/>
              <w:snapToGrid w:val="0"/>
              <w:spacing w:line="360" w:lineRule="auto"/>
              <w:jc w:val="center"/>
              <w:rPr>
                <w:rFonts w:hint="eastAsia" w:ascii="仿宋" w:hAnsi="仿宋" w:eastAsia="仿宋" w:cs="仿宋"/>
                <w:spacing w:val="-11"/>
                <w:kern w:val="0"/>
                <w:sz w:val="32"/>
                <w:szCs w:val="32"/>
                <w:lang w:bidi="ar"/>
              </w:rPr>
            </w:pPr>
            <w:r>
              <w:rPr>
                <w:rFonts w:hint="eastAsia" w:ascii="仿宋" w:hAnsi="仿宋" w:eastAsia="仿宋" w:cs="仿宋"/>
                <w:spacing w:val="-11"/>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54" w:type="dxa"/>
            <w:noWrap w:val="0"/>
            <w:vAlign w:val="center"/>
          </w:tcPr>
          <w:p>
            <w:pPr>
              <w:pStyle w:val="3"/>
              <w:adjustRightInd w:val="0"/>
              <w:snapToGrid w:val="0"/>
              <w:spacing w:line="360" w:lineRule="auto"/>
              <w:jc w:val="center"/>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合计</w:t>
            </w:r>
          </w:p>
        </w:tc>
        <w:tc>
          <w:tcPr>
            <w:tcW w:w="1802" w:type="dxa"/>
            <w:noWrap w:val="0"/>
            <w:vAlign w:val="center"/>
          </w:tcPr>
          <w:p>
            <w:pPr>
              <w:pStyle w:val="3"/>
              <w:adjustRightInd w:val="0"/>
              <w:snapToGrid w:val="0"/>
              <w:spacing w:line="360" w:lineRule="auto"/>
              <w:jc w:val="center"/>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456.53</w:t>
            </w:r>
          </w:p>
        </w:tc>
        <w:tc>
          <w:tcPr>
            <w:tcW w:w="1701" w:type="dxa"/>
            <w:noWrap w:val="0"/>
            <w:vAlign w:val="center"/>
          </w:tcPr>
          <w:p>
            <w:pPr>
              <w:pStyle w:val="3"/>
              <w:adjustRightInd w:val="0"/>
              <w:snapToGrid w:val="0"/>
              <w:spacing w:line="360" w:lineRule="auto"/>
              <w:jc w:val="center"/>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456.53</w:t>
            </w:r>
          </w:p>
        </w:tc>
        <w:tc>
          <w:tcPr>
            <w:tcW w:w="1842" w:type="dxa"/>
            <w:noWrap w:val="0"/>
            <w:vAlign w:val="center"/>
          </w:tcPr>
          <w:p>
            <w:pPr>
              <w:pStyle w:val="3"/>
              <w:adjustRightInd w:val="0"/>
              <w:snapToGrid w:val="0"/>
              <w:spacing w:line="360" w:lineRule="auto"/>
              <w:jc w:val="center"/>
              <w:rPr>
                <w:rFonts w:hint="eastAsia" w:ascii="仿宋" w:hAnsi="仿宋" w:eastAsia="仿宋" w:cs="仿宋"/>
                <w:b/>
                <w:bCs/>
                <w:spacing w:val="-11"/>
                <w:kern w:val="0"/>
                <w:sz w:val="32"/>
                <w:szCs w:val="32"/>
                <w:lang w:bidi="ar"/>
              </w:rPr>
            </w:pPr>
            <w:r>
              <w:rPr>
                <w:rFonts w:hint="eastAsia" w:ascii="仿宋" w:hAnsi="仿宋" w:eastAsia="仿宋" w:cs="仿宋"/>
                <w:b/>
                <w:bCs/>
                <w:spacing w:val="-11"/>
                <w:kern w:val="0"/>
                <w:sz w:val="32"/>
                <w:szCs w:val="32"/>
                <w:lang w:bidi="ar"/>
              </w:rPr>
              <w:t>100%</w:t>
            </w:r>
          </w:p>
        </w:tc>
      </w:tr>
    </w:tbl>
    <w:p>
      <w:pPr>
        <w:pStyle w:val="3"/>
        <w:adjustRightInd w:val="0"/>
        <w:snapToGrid w:val="0"/>
        <w:spacing w:line="360" w:lineRule="auto"/>
        <w:jc w:val="center"/>
        <w:rPr>
          <w:rFonts w:hint="eastAsia" w:ascii="仿宋" w:hAnsi="仿宋" w:eastAsia="仿宋" w:cs="仿宋"/>
          <w:spacing w:val="-11"/>
          <w:kern w:val="0"/>
          <w:sz w:val="32"/>
          <w:szCs w:val="32"/>
          <w:lang w:bidi="ar"/>
        </w:rPr>
      </w:pPr>
    </w:p>
    <w:p>
      <w:pPr>
        <w:widowControl/>
        <w:kinsoku w:val="0"/>
        <w:autoSpaceDE w:val="0"/>
        <w:autoSpaceDN w:val="0"/>
        <w:adjustRightInd w:val="0"/>
        <w:snapToGrid w:val="0"/>
        <w:spacing w:line="360" w:lineRule="auto"/>
        <w:ind w:firstLine="628" w:firstLineChars="200"/>
        <w:textAlignment w:val="baseline"/>
        <w:outlineLvl w:val="0"/>
        <w:rPr>
          <w:rFonts w:hint="eastAsia" w:ascii="仿宋" w:hAnsi="仿宋" w:eastAsia="仿宋" w:cs="仿宋"/>
          <w:spacing w:val="-3"/>
          <w:kern w:val="0"/>
          <w:sz w:val="32"/>
          <w:szCs w:val="32"/>
          <w:lang w:bidi="ar"/>
        </w:rPr>
      </w:pPr>
      <w:r>
        <w:rPr>
          <w:rFonts w:hint="eastAsia" w:ascii="仿宋" w:hAnsi="仿宋" w:eastAsia="仿宋" w:cs="仿宋"/>
          <w:spacing w:val="-3"/>
          <w:kern w:val="0"/>
          <w:sz w:val="32"/>
          <w:szCs w:val="32"/>
          <w:lang w:bidi="ar"/>
        </w:rPr>
        <w:t>二、部门整体支出绩效实现情况</w:t>
      </w:r>
    </w:p>
    <w:p>
      <w:pPr>
        <w:pStyle w:val="2"/>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绩效评价的基本原理、原则和预算绩效管理的相关要求，结合部门特点设计了本次绩效评价的指标体系，南昌市体育事业发展中心按照逻辑分析法，2021年南昌市体育事业发展中心部门整体绩效评价指标体系包括管理、产出、效果、满意度等四部分内容，由三级指标构成。其中一级指标和二级指标参考《部门整体支出绩效评价共性指标体系框架（参考）》设置，三级指标针对部门特点进行了个性化设计。</w:t>
      </w:r>
    </w:p>
    <w:p>
      <w:pPr>
        <w:autoSpaceDE w:val="0"/>
        <w:autoSpaceDN w:val="0"/>
        <w:adjustRightInd w:val="0"/>
        <w:spacing w:line="360" w:lineRule="auto"/>
        <w:ind w:firstLine="600"/>
        <w:jc w:val="left"/>
        <w:rPr>
          <w:rFonts w:hint="eastAsia" w:ascii="仿宋" w:hAnsi="仿宋" w:eastAsia="仿宋" w:cs="仿宋"/>
          <w:sz w:val="32"/>
          <w:szCs w:val="32"/>
          <w:lang w:val="en-US"/>
        </w:rPr>
      </w:pPr>
      <w:r>
        <w:rPr>
          <w:rFonts w:hint="eastAsia" w:ascii="仿宋" w:hAnsi="仿宋" w:eastAsia="仿宋" w:cs="仿宋"/>
          <w:sz w:val="32"/>
          <w:szCs w:val="32"/>
        </w:rPr>
        <w:t>南昌市体育事业发展中心在基础数据分析及处理的基础上，对2021年度部门整体进行客观的绩效评价，综合得分为94.10分，评价等级为“优”。其中，管理指标得分为25.50分，得分率为85.00%；产出指标得分为24.00分，得分率为96.00%；效果指标得分为35分，得分率为100%，满意度指标得分为9.60分，得分率为96.00%。</w:t>
      </w:r>
      <w:r>
        <w:rPr>
          <w:rFonts w:hint="eastAsia" w:ascii="仿宋" w:hAnsi="仿宋" w:eastAsia="仿宋" w:cs="仿宋"/>
          <w:kern w:val="0"/>
          <w:sz w:val="32"/>
          <w:szCs w:val="32"/>
          <w:lang w:val="en-US" w:eastAsia="zh-CN"/>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widowControl/>
        <w:spacing w:line="600" w:lineRule="exact"/>
        <w:ind w:firstLine="640"/>
        <w:jc w:val="center"/>
        <w:rPr>
          <w:rFonts w:hint="eastAsia" w:ascii="仿宋" w:hAnsi="仿宋" w:eastAsia="仿宋" w:cs="仿宋"/>
          <w:b/>
          <w:sz w:val="32"/>
          <w:szCs w:val="32"/>
        </w:rPr>
      </w:pPr>
      <w:r>
        <w:rPr>
          <w:rFonts w:hint="eastAsia" w:ascii="仿宋" w:hAnsi="仿宋" w:eastAsia="仿宋" w:cs="仿宋"/>
          <w:b/>
          <w:sz w:val="32"/>
          <w:szCs w:val="32"/>
        </w:rPr>
        <w:t>第四部分  名词解释</w:t>
      </w:r>
    </w:p>
    <w:p>
      <w:pPr>
        <w:pStyle w:val="11"/>
        <w:spacing w:line="600" w:lineRule="atLeast"/>
        <w:ind w:firstLine="600"/>
        <w:rPr>
          <w:rFonts w:hint="eastAsia" w:ascii="仿宋" w:hAnsi="仿宋" w:eastAsia="仿宋" w:cs="仿宋"/>
          <w:sz w:val="32"/>
          <w:szCs w:val="32"/>
        </w:rPr>
      </w:pPr>
    </w:p>
    <w:p>
      <w:pPr>
        <w:widowControl/>
        <w:numPr>
          <w:ilvl w:val="0"/>
          <w:numId w:val="4"/>
        </w:numPr>
        <w:spacing w:line="580" w:lineRule="exact"/>
        <w:ind w:left="30" w:leftChars="0" w:firstLine="600" w:firstLineChars="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文化旅游体育与传媒支出：用于体育方面的支出。</w:t>
      </w:r>
    </w:p>
    <w:p>
      <w:pPr>
        <w:widowControl/>
        <w:numPr>
          <w:ilvl w:val="0"/>
          <w:numId w:val="4"/>
        </w:numPr>
        <w:spacing w:line="580" w:lineRule="exact"/>
        <w:ind w:left="30" w:leftChars="0" w:firstLine="600" w:firstLineChars="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运动项目管理：反映各项目运动管理中心和运动学校等单位的日常管理支出。</w:t>
      </w:r>
    </w:p>
    <w:p>
      <w:pPr>
        <w:pStyle w:val="6"/>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）其他体育支出：其他用于体育方面的支出。</w:t>
      </w:r>
    </w:p>
    <w:p>
      <w:pPr>
        <w:pStyle w:val="6"/>
        <w:numPr>
          <w:ilvl w:val="0"/>
          <w:numId w:val="0"/>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）机关事业单位基本养老保险缴费支出：反映机关事业单位实施养老保险制度由单位缴纳的基本养老保险费支出。</w:t>
      </w:r>
    </w:p>
    <w:p>
      <w:pPr>
        <w:pStyle w:val="6"/>
        <w:numPr>
          <w:ilvl w:val="0"/>
          <w:numId w:val="0"/>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）机关事业单位职业年金缴费支出：反映机关事业单位实施养老保险制度由单位实际缴纳的职业年金支出。</w:t>
      </w:r>
    </w:p>
    <w:p>
      <w:pPr>
        <w:pStyle w:val="6"/>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）住房公积金：反映行政事业单位按人力资源和社会保障部、财政部规定的基本工资和津贴补贴以及规定比例为职工缴纳的住房公积金。</w:t>
      </w:r>
    </w:p>
    <w:p>
      <w:pPr>
        <w:pStyle w:val="6"/>
        <w:numPr>
          <w:ilvl w:val="0"/>
          <w:numId w:val="0"/>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）购房补贴：反映按房改政策规定，行政事业单位向符合条件职工（含离退休人员）、军队（含武警）向转役复员离退休人员发放的用于购买住房的补贴。</w:t>
      </w:r>
    </w:p>
    <w:p>
      <w:pPr>
        <w:pStyle w:val="6"/>
        <w:numPr>
          <w:ilvl w:val="0"/>
          <w:numId w:val="0"/>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）其他支出：反映除上述项目以外其他不能划分到具体功能科目中的支出项目。</w:t>
      </w:r>
    </w:p>
    <w:p>
      <w:pPr>
        <w:ind w:firstLine="600"/>
        <w:rPr>
          <w:rFonts w:hint="eastAsia" w:ascii="仿宋_GB2312" w:hAnsi="仿宋_GB2312" w:eastAsia="仿宋_GB2312"/>
          <w:color w:val="auto"/>
          <w:kern w:val="0"/>
          <w:sz w:val="30"/>
          <w:szCs w:val="30"/>
          <w:lang w:val="en-US" w:eastAsia="zh-CN"/>
        </w:rPr>
      </w:pPr>
      <w:r>
        <w:rPr>
          <w:rFonts w:hint="eastAsia" w:ascii="仿宋_GB2312" w:hAnsi="仿宋_GB2312" w:eastAsia="仿宋_GB2312"/>
          <w:color w:val="auto"/>
          <w:kern w:val="0"/>
          <w:sz w:val="30"/>
          <w:szCs w:val="30"/>
          <w:lang w:eastAsia="zh-CN"/>
        </w:rPr>
        <w:t>（九）</w:t>
      </w:r>
      <w:r>
        <w:rPr>
          <w:rFonts w:hint="eastAsia" w:ascii="仿宋_GB2312" w:hAnsi="仿宋_GB2312" w:eastAsia="仿宋_GB2312"/>
          <w:color w:val="auto"/>
          <w:kern w:val="0"/>
          <w:sz w:val="30"/>
          <w:szCs w:val="30"/>
        </w:rPr>
        <w:t>“三公”经费支出</w:t>
      </w:r>
      <w:r>
        <w:rPr>
          <w:rFonts w:hint="eastAsia" w:ascii="仿宋_GB2312" w:hAnsi="仿宋_GB2312" w:eastAsia="仿宋_GB2312"/>
          <w:color w:val="auto"/>
          <w:kern w:val="0"/>
          <w:sz w:val="30"/>
          <w:szCs w:val="30"/>
          <w:lang w:eastAsia="zh-CN"/>
        </w:rPr>
        <w:t>：</w:t>
      </w:r>
      <w:r>
        <w:rPr>
          <w:rFonts w:hint="eastAsia" w:ascii="仿宋_GB2312" w:hAnsi="仿宋_GB2312" w:eastAsia="仿宋_GB2312"/>
          <w:color w:val="auto"/>
          <w:kern w:val="0"/>
          <w:sz w:val="30"/>
          <w:szCs w:val="30"/>
          <w:lang w:val="en-US" w:eastAsia="zh-CN"/>
        </w:rPr>
        <w:t>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ind w:firstLine="600"/>
        <w:rPr>
          <w:rFonts w:ascii="仿宋_GB2312" w:hAnsi="仿宋_GB2312" w:eastAsia="仿宋_GB2312"/>
          <w:sz w:val="30"/>
          <w:szCs w:val="30"/>
        </w:rPr>
      </w:pPr>
      <w:r>
        <w:rPr>
          <w:rFonts w:hint="eastAsia" w:ascii="仿宋_GB2312" w:hAnsi="仿宋_GB2312" w:eastAsia="仿宋_GB2312"/>
          <w:color w:val="auto"/>
          <w:kern w:val="0"/>
          <w:sz w:val="30"/>
          <w:szCs w:val="30"/>
          <w:lang w:eastAsia="zh-CN"/>
        </w:rPr>
        <w:t>（十）</w:t>
      </w:r>
      <w:r>
        <w:rPr>
          <w:rFonts w:hint="eastAsia" w:ascii="仿宋_GB2312" w:hAnsi="仿宋_GB2312" w:eastAsia="仿宋_GB2312"/>
          <w:color w:val="auto"/>
          <w:kern w:val="0"/>
          <w:sz w:val="30"/>
          <w:szCs w:val="30"/>
        </w:rPr>
        <w:t>机关运行经费支出</w:t>
      </w:r>
      <w:r>
        <w:rPr>
          <w:rFonts w:hint="eastAsia" w:ascii="仿宋_GB2312" w:hAnsi="仿宋_GB2312" w:eastAsia="仿宋_GB2312"/>
          <w:color w:val="auto"/>
          <w:kern w:val="0"/>
          <w:sz w:val="30"/>
          <w:szCs w:val="30"/>
          <w:lang w:eastAsia="zh-CN"/>
        </w:rPr>
        <w:t>：</w:t>
      </w:r>
      <w:r>
        <w:rPr>
          <w:rFonts w:hint="eastAsia" w:ascii="仿宋_GB2312" w:hAnsi="仿宋_GB2312" w:eastAsia="仿宋_GB2312"/>
          <w:color w:val="auto"/>
          <w:kern w:val="0"/>
          <w:sz w:val="30"/>
          <w:szCs w:val="30"/>
          <w:lang w:val="en-US" w:eastAsia="zh-CN"/>
        </w:rPr>
        <w:t>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ind w:firstLine="630"/>
        <w:jc w:val="left"/>
        <w:rPr>
          <w:rFonts w:hint="eastAsia" w:ascii="仿宋" w:hAnsi="仿宋" w:eastAsia="仿宋" w:cs="仿宋"/>
          <w:sz w:val="32"/>
          <w:szCs w:val="32"/>
        </w:rPr>
      </w:pPr>
    </w:p>
    <w:p>
      <w:pPr>
        <w:rPr>
          <w:rFonts w:hint="eastAsia" w:ascii="仿宋" w:hAnsi="仿宋" w:eastAsia="仿宋" w:cs="仿宋"/>
          <w:sz w:val="32"/>
          <w:szCs w:val="32"/>
        </w:rPr>
      </w:pPr>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pPr>
    <w:r>
      <w:fldChar w:fldCharType="begin"/>
    </w:r>
    <w:r>
      <w:rPr>
        <w:rStyle w:val="10"/>
      </w:rPr>
      <w:instrText xml:space="preserve"> PAGE  </w:instrText>
    </w:r>
    <w:r>
      <w:fldChar w:fldCharType="separate"/>
    </w:r>
    <w:r>
      <w:rPr>
        <w:rStyle w:val="10"/>
      </w:rPr>
      <w:t>- 1 -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38554"/>
    <w:multiLevelType w:val="singleLevel"/>
    <w:tmpl w:val="84138554"/>
    <w:lvl w:ilvl="0" w:tentative="0">
      <w:start w:val="2"/>
      <w:numFmt w:val="chineseCounting"/>
      <w:suff w:val="nothing"/>
      <w:lvlText w:val="%1、"/>
      <w:lvlJc w:val="left"/>
      <w:rPr>
        <w:rFonts w:hint="eastAsia"/>
      </w:rPr>
    </w:lvl>
  </w:abstractNum>
  <w:abstractNum w:abstractNumId="1">
    <w:nsid w:val="C0EB2572"/>
    <w:multiLevelType w:val="singleLevel"/>
    <w:tmpl w:val="C0EB2572"/>
    <w:lvl w:ilvl="0" w:tentative="0">
      <w:start w:val="1"/>
      <w:numFmt w:val="chineseCounting"/>
      <w:suff w:val="nothing"/>
      <w:lvlText w:val="（%1）"/>
      <w:lvlJc w:val="left"/>
      <w:rPr>
        <w:rFonts w:hint="eastAsia"/>
      </w:rPr>
    </w:lvl>
  </w:abstractNum>
  <w:abstractNum w:abstractNumId="2">
    <w:nsid w:val="C8FEA359"/>
    <w:multiLevelType w:val="singleLevel"/>
    <w:tmpl w:val="C8FEA359"/>
    <w:lvl w:ilvl="0" w:tentative="0">
      <w:start w:val="1"/>
      <w:numFmt w:val="chineseCounting"/>
      <w:suff w:val="nothing"/>
      <w:lvlText w:val="（%1）"/>
      <w:lvlJc w:val="left"/>
      <w:pPr>
        <w:ind w:left="30"/>
      </w:pPr>
      <w:rPr>
        <w:rFonts w:hint="eastAsia"/>
      </w:rPr>
    </w:lvl>
  </w:abstractNum>
  <w:abstractNum w:abstractNumId="3">
    <w:nsid w:val="6E803EE8"/>
    <w:multiLevelType w:val="singleLevel"/>
    <w:tmpl w:val="6E803EE8"/>
    <w:lvl w:ilvl="0" w:tentative="0">
      <w:start w:val="2"/>
      <w:numFmt w:val="chineseCounting"/>
      <w:suff w:val="space"/>
      <w:lvlText w:val="第%1部分"/>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zOWI5Y2FjYTMwNzBlNjM3YjNlOGRmM2MwNjk4MWIifQ=="/>
  </w:docVars>
  <w:rsids>
    <w:rsidRoot w:val="00000000"/>
    <w:rsid w:val="003C468C"/>
    <w:rsid w:val="05845535"/>
    <w:rsid w:val="19441EE5"/>
    <w:rsid w:val="1CAB4C1C"/>
    <w:rsid w:val="1E4946EC"/>
    <w:rsid w:val="23B90860"/>
    <w:rsid w:val="28F11C08"/>
    <w:rsid w:val="2B0D4CF3"/>
    <w:rsid w:val="2B4F71FD"/>
    <w:rsid w:val="32F10A57"/>
    <w:rsid w:val="390C49C6"/>
    <w:rsid w:val="3F196998"/>
    <w:rsid w:val="49060D19"/>
    <w:rsid w:val="552C3A6D"/>
    <w:rsid w:val="62D0217E"/>
    <w:rsid w:val="67F507E9"/>
    <w:rsid w:val="6D332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rPr>
  </w:style>
  <w:style w:type="paragraph" w:styleId="3">
    <w:name w:val="Plain Text"/>
    <w:basedOn w:val="1"/>
    <w:unhideWhenUsed/>
    <w:qFormat/>
    <w:uiPriority w:val="0"/>
    <w:rPr>
      <w:rFonts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Body Text First Indent 2"/>
    <w:qFormat/>
    <w:uiPriority w:val="99"/>
    <w:pPr>
      <w:widowControl w:val="0"/>
      <w:ind w:left="420" w:leftChars="200" w:firstLine="420" w:firstLineChars="200"/>
      <w:jc w:val="both"/>
    </w:pPr>
    <w:rPr>
      <w:rFonts w:ascii="Times New Roman" w:hAnsi="Times New Roman" w:eastAsia="仿宋_GB2312" w:cs="Times New Roman"/>
      <w:kern w:val="2"/>
      <w:sz w:val="30"/>
      <w:szCs w:val="30"/>
      <w:lang w:val="en-US" w:eastAsia="zh-CN" w:bidi="ar-SA"/>
    </w:rPr>
  </w:style>
  <w:style w:type="table" w:styleId="8">
    <w:name w:val="Table Grid"/>
    <w:basedOn w:val="7"/>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4070</Words>
  <Characters>4548</Characters>
  <Lines>0</Lines>
  <Paragraphs>0</Paragraphs>
  <TotalTime>2</TotalTime>
  <ScaleCrop>false</ScaleCrop>
  <LinksUpToDate>false</LinksUpToDate>
  <CharactersWithSpaces>4730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etye</dc:creator>
  <cp:lastModifiedBy>etye</cp:lastModifiedBy>
  <dcterms:modified xsi:type="dcterms:W3CDTF">2023-10-13T02:27:16Z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07A690FED2BF4A3BA09506CC1C1B08D2_12</vt:lpwstr>
  </property>
</Properties>
</file>