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华文中宋" w:eastAsia="方正小标宋简体" w:cs="Times New Roman"/>
          <w:b/>
          <w:bCs/>
          <w:sz w:val="48"/>
          <w:szCs w:val="48"/>
          <w:lang w:val="en-US" w:eastAsia="zh-CN"/>
        </w:rPr>
      </w:pPr>
      <w:bookmarkStart w:id="0" w:name="_Toc9713"/>
      <w:bookmarkStart w:id="1" w:name="_Toc512504800"/>
      <w:bookmarkStart w:id="2" w:name="_Toc510971186"/>
      <w:bookmarkStart w:id="3" w:name="_Toc26823"/>
      <w:r>
        <w:rPr>
          <w:rFonts w:hint="eastAsia" w:ascii="方正小标宋简体" w:hAnsi="华文中宋" w:eastAsia="方正小标宋简体" w:cs="Times New Roman"/>
          <w:b/>
          <w:bCs/>
          <w:sz w:val="48"/>
          <w:szCs w:val="48"/>
          <w:lang w:val="en-US" w:eastAsia="zh-CN"/>
        </w:rPr>
        <w:t>财政项目支出绩效评价报告</w:t>
      </w:r>
      <w:bookmarkEnd w:id="0"/>
      <w:bookmarkEnd w:id="1"/>
      <w:bookmarkEnd w:id="2"/>
      <w:bookmarkEnd w:id="3"/>
    </w:p>
    <w:p>
      <w:pPr>
        <w:pStyle w:val="3"/>
        <w:jc w:val="center"/>
        <w:rPr>
          <w:rFonts w:hint="eastAsia" w:ascii="仿宋" w:hAnsi="仿宋" w:eastAsia="仿宋" w:cs="仿宋"/>
          <w:b/>
          <w:bCs w:val="0"/>
          <w:sz w:val="28"/>
          <w:szCs w:val="40"/>
        </w:rPr>
      </w:pPr>
      <w:bookmarkStart w:id="4" w:name="_Toc4131"/>
      <w:bookmarkStart w:id="5" w:name="_Toc6410"/>
      <w:bookmarkStart w:id="6" w:name="_Toc32641"/>
      <w:bookmarkStart w:id="7" w:name="_Toc9769"/>
      <w:bookmarkStart w:id="8" w:name="_Toc26159"/>
      <w:r>
        <w:rPr>
          <w:rFonts w:hint="eastAsia" w:ascii="仿宋" w:hAnsi="仿宋" w:eastAsia="仿宋" w:cs="仿宋"/>
          <w:b/>
          <w:bCs w:val="0"/>
          <w:sz w:val="28"/>
          <w:szCs w:val="40"/>
        </w:rPr>
        <w:t>(南昌市体育局)</w:t>
      </w:r>
      <w:bookmarkEnd w:id="4"/>
      <w:bookmarkEnd w:id="5"/>
      <w:bookmarkEnd w:id="6"/>
      <w:bookmarkEnd w:id="7"/>
      <w:bookmarkEnd w:id="8"/>
    </w:p>
    <w:p>
      <w:pPr>
        <w:spacing w:line="400" w:lineRule="exact"/>
        <w:ind w:firstLine="562"/>
        <w:jc w:val="center"/>
        <w:rPr>
          <w:rFonts w:hint="eastAsia" w:ascii="仿宋" w:hAnsi="仿宋" w:eastAsia="仿宋" w:cs="仿宋"/>
          <w:b/>
          <w:bCs w:val="0"/>
          <w:szCs w:val="28"/>
        </w:rPr>
      </w:pPr>
    </w:p>
    <w:p>
      <w:pPr>
        <w:spacing w:line="400" w:lineRule="exact"/>
        <w:ind w:firstLine="562"/>
        <w:jc w:val="center"/>
        <w:rPr>
          <w:rFonts w:hint="eastAsia" w:ascii="仿宋" w:hAnsi="仿宋" w:eastAsia="仿宋" w:cs="仿宋"/>
          <w:b/>
          <w:bCs w:val="0"/>
          <w:szCs w:val="28"/>
        </w:rPr>
      </w:pPr>
    </w:p>
    <w:p>
      <w:pPr>
        <w:spacing w:line="400" w:lineRule="exact"/>
        <w:jc w:val="both"/>
        <w:rPr>
          <w:rFonts w:hint="eastAsia" w:ascii="仿宋" w:hAnsi="仿宋" w:eastAsia="仿宋" w:cs="仿宋"/>
          <w:b/>
          <w:bCs w:val="0"/>
          <w:szCs w:val="28"/>
        </w:rPr>
      </w:pPr>
    </w:p>
    <w:p>
      <w:pPr>
        <w:spacing w:line="400" w:lineRule="exact"/>
        <w:jc w:val="both"/>
        <w:rPr>
          <w:rFonts w:hint="eastAsia" w:ascii="仿宋" w:hAnsi="仿宋" w:eastAsia="仿宋" w:cs="仿宋"/>
          <w:b/>
          <w:bCs w:val="0"/>
          <w:szCs w:val="28"/>
        </w:rPr>
      </w:pPr>
    </w:p>
    <w:p>
      <w:pPr>
        <w:spacing w:line="1000" w:lineRule="exact"/>
        <w:jc w:val="left"/>
        <w:rPr>
          <w:rFonts w:hint="default" w:ascii="仿宋" w:hAnsi="仿宋" w:eastAsia="仿宋" w:cs="仿宋"/>
          <w:b/>
          <w:bCs w:val="0"/>
          <w:sz w:val="30"/>
          <w:szCs w:val="30"/>
          <w:u w:val="single"/>
          <w:lang w:val="en-US"/>
        </w:rPr>
      </w:pPr>
      <w:r>
        <w:rPr>
          <w:rFonts w:hint="eastAsia" w:ascii="仿宋" w:hAnsi="仿宋" w:eastAsia="仿宋" w:cs="仿宋"/>
          <w:b/>
          <w:bCs w:val="0"/>
          <w:sz w:val="30"/>
          <w:szCs w:val="30"/>
        </w:rPr>
        <w:t>项目名称：</w:t>
      </w:r>
      <w:r>
        <w:rPr>
          <w:rFonts w:hint="eastAsia" w:ascii="仿宋" w:hAnsi="仿宋" w:eastAsia="仿宋" w:cs="仿宋"/>
          <w:b/>
          <w:bCs w:val="0"/>
          <w:sz w:val="30"/>
          <w:szCs w:val="30"/>
          <w:u w:val="single"/>
        </w:rPr>
        <w:t xml:space="preserve"> </w:t>
      </w:r>
      <w:r>
        <w:rPr>
          <w:rFonts w:hint="eastAsia" w:ascii="仿宋" w:hAnsi="仿宋" w:eastAsia="仿宋" w:cs="仿宋"/>
          <w:b/>
          <w:bCs w:val="0"/>
          <w:sz w:val="30"/>
          <w:szCs w:val="30"/>
          <w:u w:val="single"/>
          <w:lang w:val="en-US" w:eastAsia="zh-CN"/>
        </w:rPr>
        <w:t xml:space="preserve">        体育场馆运营维护专项资金                 </w:t>
      </w:r>
    </w:p>
    <w:p>
      <w:pPr>
        <w:spacing w:line="1000" w:lineRule="exact"/>
        <w:rPr>
          <w:rFonts w:hint="eastAsia" w:ascii="仿宋" w:hAnsi="仿宋" w:eastAsia="仿宋" w:cs="仿宋"/>
          <w:b/>
          <w:bCs w:val="0"/>
          <w:sz w:val="30"/>
          <w:szCs w:val="30"/>
        </w:rPr>
      </w:pPr>
      <w:r>
        <w:rPr>
          <w:rFonts w:hint="eastAsia" w:ascii="仿宋" w:hAnsi="仿宋" w:eastAsia="仿宋" w:cs="仿宋"/>
          <w:b/>
          <w:bCs w:val="0"/>
          <w:sz w:val="30"/>
          <w:szCs w:val="30"/>
        </w:rPr>
        <w:t>项目类别：</w:t>
      </w:r>
      <w:r>
        <w:rPr>
          <w:rFonts w:hint="eastAsia" w:ascii="仿宋" w:hAnsi="仿宋" w:eastAsia="仿宋" w:cs="仿宋"/>
          <w:b/>
          <w:bCs w:val="0"/>
          <w:sz w:val="30"/>
          <w:szCs w:val="30"/>
          <w:u w:val="single"/>
        </w:rPr>
        <w:t xml:space="preserve">              </w:t>
      </w:r>
      <w:r>
        <w:rPr>
          <w:rFonts w:hint="eastAsia" w:ascii="仿宋" w:hAnsi="仿宋" w:eastAsia="仿宋" w:cs="仿宋"/>
          <w:b/>
          <w:bCs w:val="0"/>
          <w:sz w:val="30"/>
          <w:szCs w:val="30"/>
          <w:u w:val="single"/>
          <w:lang w:val="en-US" w:eastAsia="zh-CN"/>
        </w:rPr>
        <w:t xml:space="preserve">  </w:t>
      </w:r>
      <w:r>
        <w:rPr>
          <w:rFonts w:hint="eastAsia" w:ascii="仿宋" w:hAnsi="仿宋" w:eastAsia="仿宋" w:cs="仿宋"/>
          <w:b/>
          <w:bCs w:val="0"/>
          <w:sz w:val="30"/>
          <w:szCs w:val="30"/>
          <w:u w:val="single"/>
        </w:rPr>
        <w:t xml:space="preserve">社会事业类               </w:t>
      </w:r>
      <w:r>
        <w:rPr>
          <w:rFonts w:hint="eastAsia" w:ascii="仿宋" w:hAnsi="仿宋" w:eastAsia="仿宋" w:cs="仿宋"/>
          <w:b/>
          <w:bCs w:val="0"/>
          <w:sz w:val="30"/>
          <w:szCs w:val="30"/>
          <w:u w:val="single"/>
          <w:lang w:val="en-US" w:eastAsia="zh-CN"/>
        </w:rPr>
        <w:t xml:space="preserve">     </w:t>
      </w:r>
      <w:r>
        <w:rPr>
          <w:rFonts w:hint="eastAsia" w:ascii="仿宋" w:hAnsi="仿宋" w:eastAsia="仿宋" w:cs="仿宋"/>
          <w:b/>
          <w:bCs w:val="0"/>
          <w:sz w:val="30"/>
          <w:szCs w:val="30"/>
          <w:u w:val="single"/>
        </w:rPr>
        <w:t xml:space="preserve"> </w:t>
      </w:r>
    </w:p>
    <w:p>
      <w:pPr>
        <w:spacing w:line="1000" w:lineRule="exact"/>
        <w:rPr>
          <w:rFonts w:hint="eastAsia" w:ascii="仿宋" w:hAnsi="仿宋" w:eastAsia="仿宋" w:cs="仿宋"/>
          <w:b/>
          <w:bCs w:val="0"/>
          <w:sz w:val="30"/>
          <w:szCs w:val="30"/>
          <w:u w:val="single"/>
          <w:lang w:val="en-US" w:eastAsia="zh-CN"/>
        </w:rPr>
      </w:pPr>
      <w:r>
        <w:rPr>
          <w:rFonts w:hint="eastAsia" w:ascii="仿宋" w:hAnsi="仿宋" w:eastAsia="仿宋" w:cs="仿宋"/>
          <w:b/>
          <w:bCs w:val="0"/>
          <w:sz w:val="30"/>
          <w:szCs w:val="30"/>
          <w:lang w:val="en-US" w:eastAsia="zh-CN"/>
        </w:rPr>
        <w:t>实施</w:t>
      </w:r>
      <w:r>
        <w:rPr>
          <w:rFonts w:hint="eastAsia" w:ascii="仿宋" w:hAnsi="仿宋" w:eastAsia="仿宋" w:cs="仿宋"/>
          <w:b/>
          <w:bCs w:val="0"/>
          <w:sz w:val="30"/>
          <w:szCs w:val="30"/>
        </w:rPr>
        <w:t>单位：</w:t>
      </w:r>
      <w:r>
        <w:rPr>
          <w:rFonts w:hint="eastAsia" w:ascii="仿宋" w:hAnsi="仿宋" w:eastAsia="仿宋" w:cs="仿宋"/>
          <w:b/>
          <w:bCs w:val="0"/>
          <w:sz w:val="30"/>
          <w:szCs w:val="30"/>
          <w:u w:val="single"/>
        </w:rPr>
        <w:t xml:space="preserve">          </w:t>
      </w:r>
      <w:r>
        <w:rPr>
          <w:rFonts w:hint="eastAsia" w:ascii="仿宋" w:hAnsi="仿宋" w:eastAsia="仿宋" w:cs="仿宋"/>
          <w:b/>
          <w:bCs w:val="0"/>
          <w:sz w:val="30"/>
          <w:szCs w:val="30"/>
          <w:u w:val="single"/>
          <w:lang w:val="en-US" w:eastAsia="zh-CN"/>
        </w:rPr>
        <w:t xml:space="preserve">     南昌湾里射击中心</w:t>
      </w:r>
      <w:r>
        <w:rPr>
          <w:rFonts w:hint="eastAsia" w:ascii="仿宋" w:hAnsi="仿宋" w:eastAsia="仿宋" w:cs="仿宋"/>
          <w:b/>
          <w:bCs w:val="0"/>
          <w:sz w:val="30"/>
          <w:szCs w:val="30"/>
          <w:u w:val="single"/>
        </w:rPr>
        <w:t xml:space="preserve">         </w:t>
      </w:r>
      <w:r>
        <w:rPr>
          <w:rFonts w:hint="eastAsia" w:ascii="仿宋" w:hAnsi="仿宋" w:eastAsia="仿宋" w:cs="仿宋"/>
          <w:b/>
          <w:bCs w:val="0"/>
          <w:sz w:val="30"/>
          <w:szCs w:val="30"/>
          <w:u w:val="single"/>
          <w:lang w:val="en-US" w:eastAsia="zh-CN"/>
        </w:rPr>
        <w:t xml:space="preserve">             </w:t>
      </w:r>
    </w:p>
    <w:p>
      <w:pPr>
        <w:spacing w:line="1000" w:lineRule="exact"/>
        <w:rPr>
          <w:rFonts w:hint="eastAsia" w:ascii="仿宋" w:hAnsi="仿宋" w:eastAsia="仿宋" w:cs="仿宋"/>
          <w:b/>
          <w:bCs w:val="0"/>
          <w:sz w:val="30"/>
          <w:szCs w:val="30"/>
          <w:lang w:val="en-US" w:eastAsia="zh-CN"/>
        </w:rPr>
      </w:pPr>
      <w:r>
        <w:rPr>
          <w:rFonts w:hint="eastAsia" w:ascii="仿宋" w:hAnsi="仿宋" w:eastAsia="仿宋" w:cs="仿宋"/>
          <w:b/>
          <w:bCs w:val="0"/>
          <w:sz w:val="30"/>
          <w:szCs w:val="30"/>
        </w:rPr>
        <w:t>主管部门：</w:t>
      </w:r>
      <w:r>
        <w:rPr>
          <w:rFonts w:hint="eastAsia" w:ascii="仿宋" w:hAnsi="仿宋" w:eastAsia="仿宋" w:cs="仿宋"/>
          <w:b/>
          <w:bCs w:val="0"/>
          <w:sz w:val="30"/>
          <w:szCs w:val="30"/>
          <w:u w:val="single"/>
        </w:rPr>
        <w:t xml:space="preserve">          </w:t>
      </w:r>
      <w:r>
        <w:rPr>
          <w:rFonts w:hint="eastAsia" w:ascii="仿宋" w:hAnsi="仿宋" w:eastAsia="仿宋" w:cs="仿宋"/>
          <w:b/>
          <w:bCs w:val="0"/>
          <w:sz w:val="30"/>
          <w:szCs w:val="30"/>
          <w:u w:val="single"/>
          <w:lang w:val="en-US" w:eastAsia="zh-CN"/>
        </w:rPr>
        <w:t xml:space="preserve">   </w:t>
      </w:r>
      <w:r>
        <w:rPr>
          <w:rFonts w:hint="eastAsia" w:ascii="仿宋" w:hAnsi="仿宋" w:eastAsia="仿宋" w:cs="仿宋"/>
          <w:b/>
          <w:bCs w:val="0"/>
          <w:sz w:val="30"/>
          <w:szCs w:val="30"/>
          <w:u w:val="single"/>
        </w:rPr>
        <w:t xml:space="preserve">南昌市体育局（盖章）          </w:t>
      </w:r>
      <w:r>
        <w:rPr>
          <w:rFonts w:hint="eastAsia" w:ascii="仿宋" w:hAnsi="仿宋" w:eastAsia="仿宋" w:cs="仿宋"/>
          <w:b/>
          <w:bCs w:val="0"/>
          <w:sz w:val="30"/>
          <w:szCs w:val="30"/>
          <w:u w:val="single"/>
          <w:lang w:val="en-US" w:eastAsia="zh-CN"/>
        </w:rPr>
        <w:t xml:space="preserve">     </w:t>
      </w:r>
    </w:p>
    <w:p>
      <w:pPr>
        <w:spacing w:line="1000" w:lineRule="exact"/>
        <w:rPr>
          <w:rFonts w:hint="eastAsia" w:ascii="仿宋" w:hAnsi="仿宋" w:eastAsia="仿宋" w:cs="仿宋"/>
          <w:b/>
          <w:bCs w:val="0"/>
          <w:sz w:val="30"/>
          <w:szCs w:val="30"/>
          <w:lang w:val="en-US" w:eastAsia="zh-CN"/>
        </w:rPr>
      </w:pPr>
      <w:r>
        <w:rPr>
          <w:rFonts w:hint="eastAsia" w:ascii="仿宋" w:hAnsi="仿宋" w:eastAsia="仿宋" w:cs="仿宋"/>
          <w:b/>
          <w:bCs w:val="0"/>
          <w:sz w:val="30"/>
          <w:szCs w:val="30"/>
        </w:rPr>
        <w:t>评价机构：</w:t>
      </w:r>
      <w:r>
        <w:rPr>
          <w:rFonts w:hint="eastAsia" w:ascii="仿宋" w:hAnsi="仿宋" w:eastAsia="仿宋" w:cs="仿宋"/>
          <w:b/>
          <w:bCs w:val="0"/>
          <w:sz w:val="30"/>
          <w:szCs w:val="30"/>
          <w:u w:val="single"/>
        </w:rPr>
        <w:t xml:space="preserve">    </w:t>
      </w:r>
      <w:r>
        <w:rPr>
          <w:rFonts w:hint="eastAsia" w:ascii="仿宋" w:hAnsi="仿宋" w:eastAsia="仿宋" w:cs="仿宋"/>
          <w:b/>
          <w:bCs w:val="0"/>
          <w:sz w:val="30"/>
          <w:szCs w:val="30"/>
          <w:u w:val="single"/>
          <w:lang w:val="en-US" w:eastAsia="zh-CN"/>
        </w:rPr>
        <w:t>江西惠普会计师事务所有限责任公司</w:t>
      </w:r>
      <w:r>
        <w:rPr>
          <w:rFonts w:hint="eastAsia" w:ascii="仿宋" w:hAnsi="仿宋" w:eastAsia="仿宋" w:cs="仿宋"/>
          <w:b/>
          <w:bCs w:val="0"/>
          <w:sz w:val="30"/>
          <w:szCs w:val="30"/>
          <w:u w:val="single"/>
        </w:rPr>
        <w:t xml:space="preserve">（盖章）   </w:t>
      </w:r>
      <w:r>
        <w:rPr>
          <w:rFonts w:hint="eastAsia" w:ascii="仿宋" w:hAnsi="仿宋" w:eastAsia="仿宋" w:cs="仿宋"/>
          <w:b/>
          <w:bCs w:val="0"/>
          <w:sz w:val="30"/>
          <w:szCs w:val="30"/>
          <w:u w:val="single"/>
          <w:lang w:val="en-US" w:eastAsia="zh-CN"/>
        </w:rPr>
        <w:t xml:space="preserve"> </w:t>
      </w:r>
    </w:p>
    <w:p>
      <w:pPr>
        <w:spacing w:line="1000" w:lineRule="exact"/>
        <w:rPr>
          <w:rFonts w:hint="eastAsia" w:ascii="仿宋" w:hAnsi="仿宋" w:eastAsia="仿宋" w:cs="仿宋"/>
          <w:b/>
          <w:bCs w:val="0"/>
          <w:sz w:val="30"/>
          <w:szCs w:val="30"/>
          <w:lang w:val="en-US" w:eastAsia="zh-CN"/>
        </w:rPr>
      </w:pPr>
      <w:r>
        <w:rPr>
          <w:rFonts w:hint="eastAsia" w:ascii="仿宋" w:hAnsi="仿宋" w:eastAsia="仿宋" w:cs="仿宋"/>
          <w:b/>
          <w:bCs w:val="0"/>
          <w:sz w:val="30"/>
          <w:szCs w:val="30"/>
        </w:rPr>
        <w:t>评价年度：</w:t>
      </w:r>
      <w:r>
        <w:rPr>
          <w:rFonts w:hint="eastAsia" w:ascii="仿宋" w:hAnsi="仿宋" w:eastAsia="仿宋" w:cs="仿宋"/>
          <w:b/>
          <w:bCs w:val="0"/>
          <w:sz w:val="30"/>
          <w:szCs w:val="30"/>
          <w:u w:val="single"/>
        </w:rPr>
        <w:t xml:space="preserve">              </w:t>
      </w:r>
      <w:r>
        <w:rPr>
          <w:rFonts w:hint="eastAsia" w:ascii="仿宋" w:hAnsi="仿宋" w:eastAsia="仿宋" w:cs="仿宋"/>
          <w:b/>
          <w:bCs w:val="0"/>
          <w:sz w:val="30"/>
          <w:szCs w:val="30"/>
          <w:u w:val="single"/>
          <w:lang w:val="en-US" w:eastAsia="zh-CN"/>
        </w:rPr>
        <w:t xml:space="preserve">    2</w:t>
      </w:r>
      <w:r>
        <w:rPr>
          <w:rFonts w:hint="eastAsia" w:ascii="仿宋" w:hAnsi="仿宋" w:eastAsia="仿宋" w:cs="仿宋"/>
          <w:b/>
          <w:bCs w:val="0"/>
          <w:sz w:val="30"/>
          <w:szCs w:val="30"/>
          <w:u w:val="single"/>
        </w:rPr>
        <w:t>01</w:t>
      </w:r>
      <w:r>
        <w:rPr>
          <w:rFonts w:hint="eastAsia" w:ascii="仿宋" w:hAnsi="仿宋" w:eastAsia="仿宋" w:cs="仿宋"/>
          <w:b/>
          <w:bCs w:val="0"/>
          <w:sz w:val="30"/>
          <w:szCs w:val="30"/>
          <w:u w:val="single"/>
          <w:lang w:val="en-US" w:eastAsia="zh-CN"/>
        </w:rPr>
        <w:t>9</w:t>
      </w:r>
      <w:r>
        <w:rPr>
          <w:rFonts w:hint="eastAsia" w:ascii="仿宋" w:hAnsi="仿宋" w:eastAsia="仿宋" w:cs="仿宋"/>
          <w:b/>
          <w:bCs w:val="0"/>
          <w:sz w:val="30"/>
          <w:szCs w:val="30"/>
          <w:u w:val="single"/>
        </w:rPr>
        <w:t xml:space="preserve">年度                 </w:t>
      </w:r>
      <w:r>
        <w:rPr>
          <w:rFonts w:hint="eastAsia" w:ascii="仿宋" w:hAnsi="仿宋" w:eastAsia="仿宋" w:cs="仿宋"/>
          <w:b/>
          <w:bCs w:val="0"/>
          <w:sz w:val="30"/>
          <w:szCs w:val="30"/>
          <w:u w:val="single"/>
          <w:lang w:val="en-US" w:eastAsia="zh-CN"/>
        </w:rPr>
        <w:t xml:space="preserve">      </w:t>
      </w:r>
    </w:p>
    <w:p>
      <w:pPr>
        <w:spacing w:line="400" w:lineRule="exact"/>
        <w:ind w:firstLine="562"/>
        <w:jc w:val="center"/>
        <w:rPr>
          <w:rFonts w:hint="eastAsia" w:ascii="仿宋" w:hAnsi="仿宋" w:eastAsia="仿宋" w:cs="仿宋"/>
          <w:b/>
          <w:bCs w:val="0"/>
          <w:szCs w:val="28"/>
        </w:rPr>
      </w:pPr>
    </w:p>
    <w:p>
      <w:pPr>
        <w:spacing w:line="400" w:lineRule="exact"/>
        <w:ind w:firstLine="562"/>
        <w:jc w:val="center"/>
        <w:rPr>
          <w:rFonts w:hint="eastAsia" w:ascii="仿宋" w:hAnsi="仿宋" w:eastAsia="仿宋" w:cs="仿宋"/>
          <w:b/>
          <w:bCs w:val="0"/>
          <w:szCs w:val="28"/>
        </w:rPr>
      </w:pPr>
    </w:p>
    <w:p>
      <w:pPr>
        <w:spacing w:line="400" w:lineRule="exact"/>
        <w:ind w:firstLine="562"/>
        <w:jc w:val="center"/>
        <w:rPr>
          <w:rFonts w:hint="eastAsia" w:ascii="仿宋" w:hAnsi="仿宋" w:eastAsia="仿宋" w:cs="仿宋"/>
          <w:b/>
          <w:bCs w:val="0"/>
          <w:szCs w:val="28"/>
        </w:rPr>
      </w:pPr>
    </w:p>
    <w:p>
      <w:pPr>
        <w:spacing w:line="400" w:lineRule="exact"/>
        <w:ind w:firstLine="562"/>
        <w:jc w:val="center"/>
        <w:rPr>
          <w:rFonts w:hint="eastAsia" w:ascii="仿宋" w:hAnsi="仿宋" w:eastAsia="仿宋" w:cs="仿宋"/>
          <w:b/>
          <w:bCs w:val="0"/>
          <w:szCs w:val="28"/>
        </w:rPr>
      </w:pPr>
    </w:p>
    <w:p>
      <w:pPr>
        <w:spacing w:line="400" w:lineRule="exact"/>
        <w:ind w:firstLine="562"/>
        <w:jc w:val="center"/>
        <w:rPr>
          <w:rFonts w:hint="eastAsia" w:ascii="仿宋" w:hAnsi="仿宋" w:eastAsia="仿宋" w:cs="仿宋"/>
          <w:b/>
          <w:bCs w:val="0"/>
          <w:szCs w:val="28"/>
        </w:rPr>
      </w:pPr>
    </w:p>
    <w:p>
      <w:pPr>
        <w:spacing w:line="400" w:lineRule="exact"/>
        <w:ind w:firstLine="562"/>
        <w:jc w:val="center"/>
        <w:rPr>
          <w:rFonts w:hint="eastAsia" w:ascii="仿宋" w:hAnsi="仿宋" w:eastAsia="仿宋" w:cs="仿宋"/>
          <w:b/>
          <w:bCs w:val="0"/>
          <w:szCs w:val="28"/>
        </w:rPr>
      </w:pPr>
    </w:p>
    <w:p>
      <w:pPr>
        <w:spacing w:line="400" w:lineRule="exact"/>
        <w:ind w:firstLine="562"/>
        <w:jc w:val="center"/>
        <w:rPr>
          <w:rFonts w:hint="eastAsia" w:ascii="仿宋" w:hAnsi="仿宋" w:eastAsia="仿宋" w:cs="仿宋"/>
          <w:b/>
          <w:bCs w:val="0"/>
          <w:szCs w:val="28"/>
        </w:rPr>
      </w:pPr>
    </w:p>
    <w:p>
      <w:pPr>
        <w:spacing w:line="400" w:lineRule="exact"/>
        <w:ind w:firstLine="562"/>
        <w:jc w:val="center"/>
        <w:rPr>
          <w:rFonts w:hint="eastAsia" w:ascii="仿宋" w:hAnsi="仿宋" w:eastAsia="仿宋" w:cs="仿宋"/>
          <w:b/>
          <w:bCs w:val="0"/>
          <w:szCs w:val="28"/>
        </w:rPr>
      </w:pPr>
    </w:p>
    <w:p>
      <w:pPr>
        <w:spacing w:line="400" w:lineRule="exact"/>
        <w:ind w:firstLine="562"/>
        <w:jc w:val="center"/>
        <w:rPr>
          <w:rFonts w:hint="eastAsia" w:ascii="仿宋" w:hAnsi="仿宋" w:eastAsia="仿宋" w:cs="仿宋"/>
          <w:b/>
          <w:bCs w:val="0"/>
          <w:szCs w:val="28"/>
        </w:rPr>
      </w:pPr>
    </w:p>
    <w:p>
      <w:pPr>
        <w:spacing w:line="960" w:lineRule="exact"/>
        <w:jc w:val="center"/>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〇二〇</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月</w:t>
      </w: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spacing w:line="960" w:lineRule="exact"/>
        <w:jc w:val="center"/>
        <w:rPr>
          <w:rFonts w:hint="eastAsia" w:ascii="方正小标宋简体" w:hAnsi="华文中宋" w:eastAsia="方正小标宋简体" w:cs="Times New Roman"/>
          <w:b/>
          <w:bCs/>
          <w:sz w:val="36"/>
          <w:szCs w:val="36"/>
          <w:lang w:val="en-US" w:eastAsia="zh-CN"/>
        </w:rPr>
      </w:pPr>
      <w:r>
        <w:rPr>
          <w:rFonts w:hint="eastAsia" w:ascii="方正小标宋简体" w:hAnsi="华文中宋" w:eastAsia="方正小标宋简体" w:cs="Times New Roman"/>
          <w:b/>
          <w:bCs/>
          <w:sz w:val="36"/>
          <w:szCs w:val="36"/>
          <w:lang w:val="en-US" w:eastAsia="zh-CN"/>
        </w:rPr>
        <w:t>报告摘要</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财政支出绩效评价是财政科学管理的重要手段，对提高财政资金的规范高效运作程度、增加财政资金的使用效果、促进政府财力的可持续发展以及有效转变政府职能等都具有重大意义。</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为了解2019年度南昌湾里射击中心体育场馆运营维护专项资金项目的实施情况和效果情况以及专项资金使用的合理性和规范性，江西惠普会计师事务所有限责任公司受江西省南昌湾里射击中心（以下简称射击中心）</w:t>
      </w:r>
      <w:bookmarkStart w:id="9" w:name="_Toc21302_WPSOffice_Level2"/>
      <w:r>
        <w:rPr>
          <w:rFonts w:hint="eastAsia" w:ascii="仿宋_GB2312" w:hAnsi="宋体" w:eastAsia="仿宋_GB2312" w:cs="仿宋_GB2312"/>
          <w:sz w:val="32"/>
          <w:szCs w:val="32"/>
          <w:lang w:val="en-US" w:eastAsia="zh-CN"/>
        </w:rPr>
        <w:t>的委托，</w:t>
      </w:r>
      <w:bookmarkEnd w:id="9"/>
      <w:r>
        <w:rPr>
          <w:rFonts w:hint="eastAsia" w:ascii="仿宋_GB2312" w:hAnsi="宋体" w:eastAsia="仿宋_GB2312" w:cs="仿宋_GB2312"/>
          <w:sz w:val="32"/>
          <w:szCs w:val="32"/>
          <w:lang w:val="en-US" w:eastAsia="zh-CN"/>
        </w:rPr>
        <w:t>根据《中共中央 国务院关于全面实施预算绩效管理的意见》（中发〔2018〕34号）、《财政部关于印发项目支出绩效评价管理办法的通知》（财预〔2020〕10号）、《省财政厅转发财政部关于印发项目绩效评价管理办法的通知》（赣财绩〔2020〕1号）、《江西省财政厅关于开展2020年度省级部门预算项目支出绩效自评工作的通知》（赣财绩〔2020〕4号）、《中共南昌市委、南昌市人民政府关于全面实施预算绩效管理的实施意见》（洪发〔2019〕13号）以及南昌市财政局《关于开展2019年度市级部门财政项目支出绩效评价工作的通知》（洪财办〔2020〕10号）等文件要求，对2019年度南昌湾里射击中心体育场馆运营维护专项资金项目（以下简称该项目）进行绩效评价，并出具绩效评价报告。</w:t>
      </w:r>
    </w:p>
    <w:p>
      <w:pPr>
        <w:spacing w:line="960" w:lineRule="exact"/>
        <w:jc w:val="center"/>
        <w:rPr>
          <w:rFonts w:hint="eastAsia" w:ascii="仿宋" w:hAnsi="仿宋" w:eastAsia="仿宋" w:cs="仿宋"/>
          <w:b/>
          <w:bCs/>
          <w:sz w:val="32"/>
          <w:szCs w:val="32"/>
          <w:lang w:val="en-US" w:eastAsia="zh-CN"/>
        </w:rPr>
      </w:pPr>
    </w:p>
    <w:p>
      <w:pPr>
        <w:spacing w:line="960" w:lineRule="exact"/>
        <w:jc w:val="both"/>
        <w:rPr>
          <w:rFonts w:hint="eastAsia" w:ascii="仿宋" w:hAnsi="仿宋" w:eastAsia="仿宋" w:cs="仿宋"/>
          <w:b/>
          <w:bCs/>
          <w:sz w:val="32"/>
          <w:szCs w:val="32"/>
          <w:lang w:val="en-US" w:eastAsia="zh-CN"/>
        </w:rPr>
      </w:pPr>
    </w:p>
    <w:p>
      <w:pPr>
        <w:spacing w:line="960" w:lineRule="exact"/>
        <w:jc w:val="center"/>
        <w:rPr>
          <w:rFonts w:hint="eastAsia" w:ascii="方正小标宋简体" w:hAnsi="华文中宋" w:eastAsia="方正小标宋简体" w:cs="Times New Roman"/>
          <w:b/>
          <w:bCs/>
          <w:sz w:val="36"/>
          <w:szCs w:val="36"/>
          <w:lang w:val="en-US" w:eastAsia="zh-CN"/>
        </w:rPr>
      </w:pPr>
      <w:r>
        <w:rPr>
          <w:rFonts w:hint="eastAsia" w:ascii="方正小标宋简体" w:hAnsi="华文中宋" w:eastAsia="方正小标宋简体" w:cs="Times New Roman"/>
          <w:b/>
          <w:bCs/>
          <w:sz w:val="36"/>
          <w:szCs w:val="36"/>
          <w:lang w:val="en-US" w:eastAsia="zh-CN"/>
        </w:rPr>
        <w:t>目   录</w:t>
      </w:r>
    </w:p>
    <w:p>
      <w:pPr>
        <w:pStyle w:val="9"/>
        <w:tabs>
          <w:tab w:val="right" w:leader="dot" w:pos="8306"/>
        </w:tabs>
      </w:pPr>
      <w:r>
        <w:rPr>
          <w:rFonts w:hint="eastAsia" w:ascii="黑体" w:hAnsi="黑体" w:eastAsia="黑体" w:cs="黑体"/>
          <w:b/>
          <w:bCs/>
          <w:sz w:val="24"/>
          <w:szCs w:val="24"/>
          <w:lang w:val="en-US" w:eastAsia="zh-CN"/>
        </w:rPr>
        <w:fldChar w:fldCharType="begin"/>
      </w:r>
      <w:r>
        <w:rPr>
          <w:rFonts w:hint="eastAsia" w:ascii="黑体" w:hAnsi="黑体" w:eastAsia="黑体" w:cs="黑体"/>
          <w:b/>
          <w:bCs/>
          <w:sz w:val="24"/>
          <w:szCs w:val="24"/>
          <w:lang w:val="en-US" w:eastAsia="zh-CN"/>
        </w:rPr>
        <w:instrText xml:space="preserve">TOC \o "1-3" \h \u </w:instrText>
      </w:r>
      <w:r>
        <w:rPr>
          <w:rFonts w:hint="eastAsia" w:ascii="黑体" w:hAnsi="黑体" w:eastAsia="黑体" w:cs="黑体"/>
          <w:b/>
          <w:bCs/>
          <w:sz w:val="24"/>
          <w:szCs w:val="24"/>
          <w:lang w:val="en-US" w:eastAsia="zh-CN"/>
        </w:rPr>
        <w:fldChar w:fldCharType="separate"/>
      </w:r>
    </w:p>
    <w:p>
      <w:pPr>
        <w:pStyle w:val="9"/>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_Toc17480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一、 项目基本情况</w:t>
      </w:r>
      <w:r>
        <w:tab/>
      </w:r>
      <w:r>
        <w:fldChar w:fldCharType="begin"/>
      </w:r>
      <w:r>
        <w:instrText xml:space="preserve"> PAGEREF _Toc17480 </w:instrText>
      </w:r>
      <w:r>
        <w:fldChar w:fldCharType="separate"/>
      </w:r>
      <w:r>
        <w:t>1</w:t>
      </w:r>
      <w:r>
        <w:fldChar w:fldCharType="end"/>
      </w:r>
      <w:r>
        <w:rPr>
          <w:rFonts w:hint="eastAsia" w:ascii="黑体" w:hAnsi="黑体" w:eastAsia="黑体" w:cs="黑体"/>
          <w:bCs/>
          <w:szCs w:val="24"/>
          <w:lang w:val="en-US" w:eastAsia="zh-CN"/>
        </w:rPr>
        <w:fldChar w:fldCharType="end"/>
      </w:r>
    </w:p>
    <w:p>
      <w:pPr>
        <w:pStyle w:val="10"/>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_Toc13947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（一) 项目概况</w:t>
      </w:r>
      <w:r>
        <w:tab/>
      </w:r>
      <w:r>
        <w:fldChar w:fldCharType="begin"/>
      </w:r>
      <w:r>
        <w:instrText xml:space="preserve"> PAGEREF _Toc13947 </w:instrText>
      </w:r>
      <w:r>
        <w:fldChar w:fldCharType="separate"/>
      </w:r>
      <w:r>
        <w:t>1</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_Toc5296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1、 立项背景</w:t>
      </w:r>
      <w:r>
        <w:tab/>
      </w:r>
      <w:r>
        <w:fldChar w:fldCharType="begin"/>
      </w:r>
      <w:r>
        <w:instrText xml:space="preserve"> PAGEREF _Toc5296 </w:instrText>
      </w:r>
      <w:r>
        <w:fldChar w:fldCharType="separate"/>
      </w:r>
      <w:r>
        <w:t>1</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_Toc31123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2、 立项目的</w:t>
      </w:r>
      <w:r>
        <w:tab/>
      </w:r>
      <w:r>
        <w:fldChar w:fldCharType="begin"/>
      </w:r>
      <w:r>
        <w:instrText xml:space="preserve"> PAGEREF _Toc31123 </w:instrText>
      </w:r>
      <w:r>
        <w:fldChar w:fldCharType="separate"/>
      </w:r>
      <w:r>
        <w:t>1</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_Toc12943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3、项目内容、执行标准和实施期限</w:t>
      </w:r>
      <w:r>
        <w:tab/>
      </w:r>
      <w:r>
        <w:fldChar w:fldCharType="begin"/>
      </w:r>
      <w:r>
        <w:instrText xml:space="preserve"> PAGEREF _Toc12943 </w:instrText>
      </w:r>
      <w:r>
        <w:fldChar w:fldCharType="separate"/>
      </w:r>
      <w:r>
        <w:t>1</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_Toc24095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4、资金投入和使用情况</w:t>
      </w:r>
      <w:r>
        <w:tab/>
      </w:r>
      <w:r>
        <w:fldChar w:fldCharType="begin"/>
      </w:r>
      <w:r>
        <w:instrText xml:space="preserve"> PAGEREF _Toc24095 </w:instrText>
      </w:r>
      <w:r>
        <w:fldChar w:fldCharType="separate"/>
      </w:r>
      <w:r>
        <w:t>2</w:t>
      </w:r>
      <w:r>
        <w:fldChar w:fldCharType="end"/>
      </w:r>
      <w:r>
        <w:rPr>
          <w:rFonts w:hint="eastAsia" w:ascii="黑体" w:hAnsi="黑体" w:eastAsia="黑体" w:cs="黑体"/>
          <w:bCs/>
          <w:szCs w:val="24"/>
          <w:lang w:val="en-US" w:eastAsia="zh-CN"/>
        </w:rPr>
        <w:fldChar w:fldCharType="end"/>
      </w:r>
    </w:p>
    <w:p>
      <w:pPr>
        <w:pStyle w:val="10"/>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_Toc28569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（二) 项目绩效目标</w:t>
      </w:r>
      <w:r>
        <w:tab/>
      </w:r>
      <w:r>
        <w:fldChar w:fldCharType="begin"/>
      </w:r>
      <w:r>
        <w:instrText xml:space="preserve"> PAGEREF _Toc28569 </w:instrText>
      </w:r>
      <w:r>
        <w:fldChar w:fldCharType="separate"/>
      </w:r>
      <w:r>
        <w:t>3</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_Toc30621 </w:instrText>
      </w:r>
      <w:r>
        <w:rPr>
          <w:rFonts w:hint="eastAsia" w:ascii="黑体" w:hAnsi="黑体" w:eastAsia="黑体" w:cs="黑体"/>
          <w:bCs/>
          <w:szCs w:val="24"/>
          <w:lang w:val="en-US" w:eastAsia="zh-CN"/>
        </w:rPr>
        <w:fldChar w:fldCharType="separate"/>
      </w:r>
      <w:r>
        <w:rPr>
          <w:rFonts w:hint="eastAsia" w:ascii="黑体" w:hAnsi="黑体" w:eastAsia="黑体" w:cs="黑体"/>
          <w:bCs/>
          <w:szCs w:val="32"/>
          <w:lang w:val="en-US" w:eastAsia="zh-CN"/>
        </w:rPr>
        <w:t>1、 项目总体目标</w:t>
      </w:r>
      <w:r>
        <w:tab/>
      </w:r>
      <w:r>
        <w:fldChar w:fldCharType="begin"/>
      </w:r>
      <w:r>
        <w:instrText xml:space="preserve"> PAGEREF _Toc30621 </w:instrText>
      </w:r>
      <w:r>
        <w:fldChar w:fldCharType="separate"/>
      </w:r>
      <w:r>
        <w:t>3</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_Toc32615 </w:instrText>
      </w:r>
      <w:r>
        <w:rPr>
          <w:rFonts w:hint="eastAsia" w:ascii="黑体" w:hAnsi="黑体" w:eastAsia="黑体" w:cs="黑体"/>
          <w:bCs/>
          <w:szCs w:val="24"/>
          <w:lang w:val="en-US" w:eastAsia="zh-CN"/>
        </w:rPr>
        <w:fldChar w:fldCharType="separate"/>
      </w:r>
      <w:r>
        <w:rPr>
          <w:rFonts w:hint="eastAsia" w:ascii="黑体" w:hAnsi="黑体" w:eastAsia="黑体" w:cs="黑体"/>
          <w:bCs/>
          <w:szCs w:val="32"/>
          <w:lang w:val="en-US" w:eastAsia="zh-CN"/>
        </w:rPr>
        <w:t>2、 项目阶段性目标</w:t>
      </w:r>
      <w:r>
        <w:tab/>
      </w:r>
      <w:r>
        <w:fldChar w:fldCharType="begin"/>
      </w:r>
      <w:r>
        <w:instrText xml:space="preserve"> PAGEREF _Toc32615 </w:instrText>
      </w:r>
      <w:r>
        <w:fldChar w:fldCharType="separate"/>
      </w:r>
      <w:r>
        <w:t>3</w:t>
      </w:r>
      <w:r>
        <w:fldChar w:fldCharType="end"/>
      </w:r>
      <w:r>
        <w:rPr>
          <w:rFonts w:hint="eastAsia" w:ascii="黑体" w:hAnsi="黑体" w:eastAsia="黑体" w:cs="黑体"/>
          <w:bCs/>
          <w:szCs w:val="24"/>
          <w:lang w:val="en-US" w:eastAsia="zh-CN"/>
        </w:rPr>
        <w:fldChar w:fldCharType="end"/>
      </w:r>
    </w:p>
    <w:p>
      <w:pPr>
        <w:pStyle w:val="9"/>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_Toc18681 </w:instrText>
      </w:r>
      <w:r>
        <w:rPr>
          <w:rFonts w:hint="eastAsia" w:ascii="黑体" w:hAnsi="黑体" w:eastAsia="黑体" w:cs="黑体"/>
          <w:bCs/>
          <w:szCs w:val="24"/>
          <w:lang w:val="en-US" w:eastAsia="zh-CN"/>
        </w:rPr>
        <w:fldChar w:fldCharType="separate"/>
      </w:r>
      <w:r>
        <w:rPr>
          <w:rFonts w:hint="eastAsia"/>
          <w:lang w:val="en-US" w:eastAsia="zh-CN"/>
        </w:rPr>
        <w:t>二</w:t>
      </w:r>
      <w:r>
        <w:rPr>
          <w:rFonts w:hint="eastAsia" w:ascii="黑体" w:hAnsi="黑体" w:eastAsia="黑体" w:cs="黑体"/>
          <w:bCs/>
          <w:lang w:val="en-US" w:eastAsia="zh-CN"/>
        </w:rPr>
        <w:t>、绩效评价工作开展情况</w:t>
      </w:r>
      <w:r>
        <w:tab/>
      </w:r>
      <w:r>
        <w:fldChar w:fldCharType="begin"/>
      </w:r>
      <w:r>
        <w:instrText xml:space="preserve"> PAGEREF _Toc18681 </w:instrText>
      </w:r>
      <w:r>
        <w:fldChar w:fldCharType="separate"/>
      </w:r>
      <w:r>
        <w:t>3</w:t>
      </w:r>
      <w:r>
        <w:fldChar w:fldCharType="end"/>
      </w:r>
      <w:r>
        <w:rPr>
          <w:rFonts w:hint="eastAsia" w:ascii="黑体" w:hAnsi="黑体" w:eastAsia="黑体" w:cs="黑体"/>
          <w:bCs/>
          <w:szCs w:val="24"/>
          <w:lang w:val="en-US" w:eastAsia="zh-CN"/>
        </w:rPr>
        <w:fldChar w:fldCharType="end"/>
      </w:r>
    </w:p>
    <w:p>
      <w:pPr>
        <w:pStyle w:val="10"/>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_Toc18466 </w:instrText>
      </w:r>
      <w:r>
        <w:rPr>
          <w:rFonts w:hint="eastAsia" w:ascii="黑体" w:hAnsi="黑体" w:eastAsia="黑体" w:cs="黑体"/>
          <w:bCs/>
          <w:szCs w:val="24"/>
          <w:lang w:val="en-US" w:eastAsia="zh-CN"/>
        </w:rPr>
        <w:fldChar w:fldCharType="separate"/>
      </w:r>
      <w:r>
        <w:rPr>
          <w:rFonts w:hint="eastAsia"/>
          <w:bCs/>
          <w:lang w:val="en-US" w:eastAsia="zh-CN"/>
        </w:rPr>
        <w:t>（一）绩效评价目的、对象和范围</w:t>
      </w:r>
      <w:r>
        <w:tab/>
      </w:r>
      <w:r>
        <w:fldChar w:fldCharType="begin"/>
      </w:r>
      <w:r>
        <w:instrText xml:space="preserve"> PAGEREF _Toc18466 </w:instrText>
      </w:r>
      <w:r>
        <w:fldChar w:fldCharType="separate"/>
      </w:r>
      <w:r>
        <w:t>3</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_Toc31480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1、评价目的</w:t>
      </w:r>
      <w:r>
        <w:tab/>
      </w:r>
      <w:r>
        <w:fldChar w:fldCharType="begin"/>
      </w:r>
      <w:r>
        <w:instrText xml:space="preserve"> PAGEREF _Toc31480 </w:instrText>
      </w:r>
      <w:r>
        <w:fldChar w:fldCharType="separate"/>
      </w:r>
      <w:r>
        <w:t>3</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_Toc17847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2、评价对象和范围</w:t>
      </w:r>
      <w:r>
        <w:tab/>
      </w:r>
      <w:r>
        <w:fldChar w:fldCharType="begin"/>
      </w:r>
      <w:r>
        <w:instrText xml:space="preserve"> PAGEREF _Toc17847 </w:instrText>
      </w:r>
      <w:r>
        <w:fldChar w:fldCharType="separate"/>
      </w:r>
      <w:r>
        <w:t>4</w:t>
      </w:r>
      <w:r>
        <w:fldChar w:fldCharType="end"/>
      </w:r>
      <w:r>
        <w:rPr>
          <w:rFonts w:hint="eastAsia" w:ascii="黑体" w:hAnsi="黑体" w:eastAsia="黑体" w:cs="黑体"/>
          <w:bCs/>
          <w:szCs w:val="24"/>
          <w:lang w:val="en-US" w:eastAsia="zh-CN"/>
        </w:rPr>
        <w:fldChar w:fldCharType="end"/>
      </w:r>
    </w:p>
    <w:p>
      <w:pPr>
        <w:pStyle w:val="10"/>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_Toc7971 </w:instrText>
      </w:r>
      <w:r>
        <w:rPr>
          <w:rFonts w:hint="eastAsia" w:ascii="黑体" w:hAnsi="黑体" w:eastAsia="黑体" w:cs="黑体"/>
          <w:bCs/>
          <w:szCs w:val="24"/>
          <w:lang w:val="en-US" w:eastAsia="zh-CN"/>
        </w:rPr>
        <w:fldChar w:fldCharType="separate"/>
      </w:r>
      <w:r>
        <w:rPr>
          <w:rFonts w:hint="eastAsia"/>
          <w:bCs/>
          <w:lang w:val="en-US" w:eastAsia="zh-CN"/>
        </w:rPr>
        <w:t>（二）绩效评价原则、评价指标体系和评价方法</w:t>
      </w:r>
      <w:r>
        <w:tab/>
      </w:r>
      <w:r>
        <w:fldChar w:fldCharType="begin"/>
      </w:r>
      <w:r>
        <w:instrText xml:space="preserve"> PAGEREF _Toc7971 </w:instrText>
      </w:r>
      <w:r>
        <w:fldChar w:fldCharType="separate"/>
      </w:r>
      <w:r>
        <w:t>4</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_Toc31634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1、绩效评价原则</w:t>
      </w:r>
      <w:r>
        <w:tab/>
      </w:r>
      <w:r>
        <w:fldChar w:fldCharType="begin"/>
      </w:r>
      <w:r>
        <w:instrText xml:space="preserve"> PAGEREF _Toc31634 </w:instrText>
      </w:r>
      <w:r>
        <w:fldChar w:fldCharType="separate"/>
      </w:r>
      <w:r>
        <w:t>4</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_Toc11038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2、绩效评价指标体系</w:t>
      </w:r>
      <w:r>
        <w:tab/>
      </w:r>
      <w:r>
        <w:fldChar w:fldCharType="begin"/>
      </w:r>
      <w:r>
        <w:instrText xml:space="preserve"> PAGEREF _Toc11038 </w:instrText>
      </w:r>
      <w:r>
        <w:fldChar w:fldCharType="separate"/>
      </w:r>
      <w:r>
        <w:t>4</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_Toc4388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3、绩效评价方法</w:t>
      </w:r>
      <w:r>
        <w:tab/>
      </w:r>
      <w:r>
        <w:fldChar w:fldCharType="begin"/>
      </w:r>
      <w:r>
        <w:instrText xml:space="preserve"> PAGEREF _Toc4388 </w:instrText>
      </w:r>
      <w:r>
        <w:fldChar w:fldCharType="separate"/>
      </w:r>
      <w:r>
        <w:t>5</w:t>
      </w:r>
      <w:r>
        <w:fldChar w:fldCharType="end"/>
      </w:r>
      <w:r>
        <w:rPr>
          <w:rFonts w:hint="eastAsia" w:ascii="黑体" w:hAnsi="黑体" w:eastAsia="黑体" w:cs="黑体"/>
          <w:bCs/>
          <w:szCs w:val="24"/>
          <w:lang w:val="en-US" w:eastAsia="zh-CN"/>
        </w:rPr>
        <w:fldChar w:fldCharType="end"/>
      </w:r>
    </w:p>
    <w:p>
      <w:pPr>
        <w:pStyle w:val="10"/>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_Toc30592 </w:instrText>
      </w:r>
      <w:r>
        <w:rPr>
          <w:rFonts w:hint="eastAsia" w:ascii="黑体" w:hAnsi="黑体" w:eastAsia="黑体" w:cs="黑体"/>
          <w:bCs/>
          <w:szCs w:val="24"/>
          <w:lang w:val="en-US" w:eastAsia="zh-CN"/>
        </w:rPr>
        <w:fldChar w:fldCharType="separate"/>
      </w:r>
      <w:r>
        <w:rPr>
          <w:rFonts w:hint="eastAsia"/>
          <w:bCs/>
          <w:lang w:val="en-US" w:eastAsia="zh-CN"/>
        </w:rPr>
        <w:t>(三）绩效评价工作过程</w:t>
      </w:r>
      <w:r>
        <w:tab/>
      </w:r>
      <w:r>
        <w:fldChar w:fldCharType="begin"/>
      </w:r>
      <w:r>
        <w:instrText xml:space="preserve"> PAGEREF _Toc30592 </w:instrText>
      </w:r>
      <w:r>
        <w:fldChar w:fldCharType="separate"/>
      </w:r>
      <w:r>
        <w:t>5</w:t>
      </w:r>
      <w:r>
        <w:fldChar w:fldCharType="end"/>
      </w:r>
      <w:r>
        <w:rPr>
          <w:rFonts w:hint="eastAsia" w:ascii="黑体" w:hAnsi="黑体" w:eastAsia="黑体" w:cs="黑体"/>
          <w:bCs/>
          <w:szCs w:val="24"/>
          <w:lang w:val="en-US" w:eastAsia="zh-CN"/>
        </w:rPr>
        <w:fldChar w:fldCharType="end"/>
      </w:r>
    </w:p>
    <w:p>
      <w:pPr>
        <w:pStyle w:val="9"/>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_Toc22479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三、综合评价结果及评价结论</w:t>
      </w:r>
      <w:r>
        <w:tab/>
      </w:r>
      <w:r>
        <w:fldChar w:fldCharType="begin"/>
      </w:r>
      <w:r>
        <w:instrText xml:space="preserve"> PAGEREF _Toc22479 </w:instrText>
      </w:r>
      <w:r>
        <w:fldChar w:fldCharType="separate"/>
      </w:r>
      <w:r>
        <w:t>6</w:t>
      </w:r>
      <w:r>
        <w:fldChar w:fldCharType="end"/>
      </w:r>
      <w:r>
        <w:rPr>
          <w:rFonts w:hint="eastAsia" w:ascii="黑体" w:hAnsi="黑体" w:eastAsia="黑体" w:cs="黑体"/>
          <w:bCs/>
          <w:szCs w:val="24"/>
          <w:lang w:val="en-US" w:eastAsia="zh-CN"/>
        </w:rPr>
        <w:fldChar w:fldCharType="end"/>
      </w:r>
    </w:p>
    <w:p>
      <w:pPr>
        <w:pStyle w:val="10"/>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_Toc9901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（一)评价结果</w:t>
      </w:r>
      <w:r>
        <w:tab/>
      </w:r>
      <w:r>
        <w:fldChar w:fldCharType="begin"/>
      </w:r>
      <w:r>
        <w:instrText xml:space="preserve"> PAGEREF _Toc9901 </w:instrText>
      </w:r>
      <w:r>
        <w:fldChar w:fldCharType="separate"/>
      </w:r>
      <w:r>
        <w:t>6</w:t>
      </w:r>
      <w:r>
        <w:fldChar w:fldCharType="end"/>
      </w:r>
      <w:r>
        <w:rPr>
          <w:rFonts w:hint="eastAsia" w:ascii="黑体" w:hAnsi="黑体" w:eastAsia="黑体" w:cs="黑体"/>
          <w:bCs/>
          <w:szCs w:val="24"/>
          <w:lang w:val="en-US" w:eastAsia="zh-CN"/>
        </w:rPr>
        <w:fldChar w:fldCharType="end"/>
      </w:r>
    </w:p>
    <w:p>
      <w:pPr>
        <w:pStyle w:val="10"/>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_Toc11491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（二）评价结论</w:t>
      </w:r>
      <w:r>
        <w:tab/>
      </w:r>
      <w:r>
        <w:fldChar w:fldCharType="begin"/>
      </w:r>
      <w:r>
        <w:instrText xml:space="preserve"> PAGEREF _Toc11491 </w:instrText>
      </w:r>
      <w:r>
        <w:fldChar w:fldCharType="separate"/>
      </w:r>
      <w:r>
        <w:t>6</w:t>
      </w:r>
      <w:r>
        <w:fldChar w:fldCharType="end"/>
      </w:r>
      <w:r>
        <w:rPr>
          <w:rFonts w:hint="eastAsia" w:ascii="黑体" w:hAnsi="黑体" w:eastAsia="黑体" w:cs="黑体"/>
          <w:bCs/>
          <w:szCs w:val="24"/>
          <w:lang w:val="en-US" w:eastAsia="zh-CN"/>
        </w:rPr>
        <w:fldChar w:fldCharType="end"/>
      </w:r>
    </w:p>
    <w:p>
      <w:pPr>
        <w:pStyle w:val="9"/>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_Toc15170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四、 绩效评价指标分析</w:t>
      </w:r>
      <w:r>
        <w:tab/>
      </w:r>
      <w:r>
        <w:fldChar w:fldCharType="begin"/>
      </w:r>
      <w:r>
        <w:instrText xml:space="preserve"> PAGEREF _Toc15170 </w:instrText>
      </w:r>
      <w:r>
        <w:fldChar w:fldCharType="separate"/>
      </w:r>
      <w:r>
        <w:t>6</w:t>
      </w:r>
      <w:r>
        <w:fldChar w:fldCharType="end"/>
      </w:r>
      <w:r>
        <w:rPr>
          <w:rFonts w:hint="eastAsia" w:ascii="黑体" w:hAnsi="黑体" w:eastAsia="黑体" w:cs="黑体"/>
          <w:bCs/>
          <w:szCs w:val="24"/>
          <w:lang w:val="en-US" w:eastAsia="zh-CN"/>
        </w:rPr>
        <w:fldChar w:fldCharType="end"/>
      </w:r>
    </w:p>
    <w:p>
      <w:pPr>
        <w:pStyle w:val="10"/>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_Toc210 </w:instrText>
      </w:r>
      <w:r>
        <w:rPr>
          <w:rFonts w:hint="eastAsia" w:ascii="黑体" w:hAnsi="黑体" w:eastAsia="黑体" w:cs="黑体"/>
          <w:bCs/>
          <w:szCs w:val="24"/>
          <w:lang w:val="en-US" w:eastAsia="zh-CN"/>
        </w:rPr>
        <w:fldChar w:fldCharType="separate"/>
      </w:r>
      <w:r>
        <w:rPr>
          <w:rFonts w:hint="eastAsia"/>
          <w:bCs/>
          <w:lang w:val="en-US" w:eastAsia="zh-CN"/>
        </w:rPr>
        <w:t>（一） 项目决策</w:t>
      </w:r>
      <w:r>
        <w:tab/>
      </w:r>
      <w:r>
        <w:fldChar w:fldCharType="begin"/>
      </w:r>
      <w:r>
        <w:instrText xml:space="preserve"> PAGEREF _Toc210 </w:instrText>
      </w:r>
      <w:r>
        <w:fldChar w:fldCharType="separate"/>
      </w:r>
      <w:r>
        <w:t>6</w:t>
      </w:r>
      <w:r>
        <w:fldChar w:fldCharType="end"/>
      </w:r>
      <w:r>
        <w:rPr>
          <w:rFonts w:hint="eastAsia" w:ascii="黑体" w:hAnsi="黑体" w:eastAsia="黑体" w:cs="黑体"/>
          <w:bCs/>
          <w:szCs w:val="24"/>
          <w:lang w:val="en-US" w:eastAsia="zh-CN"/>
        </w:rPr>
        <w:fldChar w:fldCharType="end"/>
      </w:r>
    </w:p>
    <w:p>
      <w:pPr>
        <w:pStyle w:val="10"/>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_Toc8973 </w:instrText>
      </w:r>
      <w:r>
        <w:rPr>
          <w:rFonts w:hint="eastAsia" w:ascii="黑体" w:hAnsi="黑体" w:eastAsia="黑体" w:cs="黑体"/>
          <w:bCs/>
          <w:szCs w:val="24"/>
          <w:lang w:val="en-US" w:eastAsia="zh-CN"/>
        </w:rPr>
        <w:fldChar w:fldCharType="separate"/>
      </w:r>
      <w:r>
        <w:rPr>
          <w:rFonts w:hint="eastAsia"/>
          <w:bCs/>
          <w:lang w:val="en-US" w:eastAsia="zh-CN"/>
        </w:rPr>
        <w:t>（二）项目管理过程</w:t>
      </w:r>
      <w:r>
        <w:tab/>
      </w:r>
      <w:r>
        <w:fldChar w:fldCharType="begin"/>
      </w:r>
      <w:r>
        <w:instrText xml:space="preserve"> PAGEREF _Toc8973 </w:instrText>
      </w:r>
      <w:r>
        <w:fldChar w:fldCharType="separate"/>
      </w:r>
      <w:r>
        <w:t>7</w:t>
      </w:r>
      <w:r>
        <w:fldChar w:fldCharType="end"/>
      </w:r>
      <w:r>
        <w:rPr>
          <w:rFonts w:hint="eastAsia" w:ascii="黑体" w:hAnsi="黑体" w:eastAsia="黑体" w:cs="黑体"/>
          <w:bCs/>
          <w:szCs w:val="24"/>
          <w:lang w:val="en-US" w:eastAsia="zh-CN"/>
        </w:rPr>
        <w:fldChar w:fldCharType="end"/>
      </w:r>
    </w:p>
    <w:p>
      <w:pPr>
        <w:pStyle w:val="10"/>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_Toc12115 </w:instrText>
      </w:r>
      <w:r>
        <w:rPr>
          <w:rFonts w:hint="eastAsia" w:ascii="黑体" w:hAnsi="黑体" w:eastAsia="黑体" w:cs="黑体"/>
          <w:bCs/>
          <w:szCs w:val="24"/>
          <w:lang w:val="en-US" w:eastAsia="zh-CN"/>
        </w:rPr>
        <w:fldChar w:fldCharType="separate"/>
      </w:r>
      <w:r>
        <w:rPr>
          <w:rFonts w:hint="eastAsia"/>
          <w:bCs/>
          <w:lang w:val="en-US" w:eastAsia="zh-CN"/>
        </w:rPr>
        <w:t>（三） 产出指标完成情况分析</w:t>
      </w:r>
      <w:r>
        <w:tab/>
      </w:r>
      <w:r>
        <w:fldChar w:fldCharType="begin"/>
      </w:r>
      <w:r>
        <w:instrText xml:space="preserve"> PAGEREF _Toc12115 </w:instrText>
      </w:r>
      <w:r>
        <w:fldChar w:fldCharType="separate"/>
      </w:r>
      <w:r>
        <w:t>7</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_Toc31919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1、 数量指标（20分）</w:t>
      </w:r>
      <w:r>
        <w:tab/>
      </w:r>
      <w:r>
        <w:fldChar w:fldCharType="begin"/>
      </w:r>
      <w:r>
        <w:instrText xml:space="preserve"> PAGEREF _Toc31919 </w:instrText>
      </w:r>
      <w:r>
        <w:fldChar w:fldCharType="separate"/>
      </w:r>
      <w:r>
        <w:t>7</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_Toc28452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2、 质量指标（15分）</w:t>
      </w:r>
      <w:r>
        <w:tab/>
      </w:r>
      <w:r>
        <w:fldChar w:fldCharType="begin"/>
      </w:r>
      <w:r>
        <w:instrText xml:space="preserve"> PAGEREF _Toc28452 </w:instrText>
      </w:r>
      <w:r>
        <w:fldChar w:fldCharType="separate"/>
      </w:r>
      <w:r>
        <w:t>9</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_Toc23002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3、 时效指标（5分）</w:t>
      </w:r>
      <w:r>
        <w:tab/>
      </w:r>
      <w:r>
        <w:fldChar w:fldCharType="begin"/>
      </w:r>
      <w:r>
        <w:instrText xml:space="preserve"> PAGEREF _Toc23002 </w:instrText>
      </w:r>
      <w:r>
        <w:fldChar w:fldCharType="separate"/>
      </w:r>
      <w:r>
        <w:t>10</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_Toc7781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4、 成本指标（10分）</w:t>
      </w:r>
      <w:r>
        <w:tab/>
      </w:r>
      <w:r>
        <w:fldChar w:fldCharType="begin"/>
      </w:r>
      <w:r>
        <w:instrText xml:space="preserve"> PAGEREF _Toc7781 </w:instrText>
      </w:r>
      <w:r>
        <w:fldChar w:fldCharType="separate"/>
      </w:r>
      <w:r>
        <w:t>10</w:t>
      </w:r>
      <w:r>
        <w:fldChar w:fldCharType="end"/>
      </w:r>
      <w:r>
        <w:rPr>
          <w:rFonts w:hint="eastAsia" w:ascii="黑体" w:hAnsi="黑体" w:eastAsia="黑体" w:cs="黑体"/>
          <w:bCs/>
          <w:szCs w:val="24"/>
          <w:lang w:val="en-US" w:eastAsia="zh-CN"/>
        </w:rPr>
        <w:fldChar w:fldCharType="end"/>
      </w:r>
    </w:p>
    <w:p>
      <w:pPr>
        <w:pStyle w:val="10"/>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_Toc8682 </w:instrText>
      </w:r>
      <w:r>
        <w:rPr>
          <w:rFonts w:hint="eastAsia" w:ascii="黑体" w:hAnsi="黑体" w:eastAsia="黑体" w:cs="黑体"/>
          <w:bCs/>
          <w:szCs w:val="24"/>
          <w:lang w:val="en-US" w:eastAsia="zh-CN"/>
        </w:rPr>
        <w:fldChar w:fldCharType="separate"/>
      </w:r>
      <w:r>
        <w:rPr>
          <w:rFonts w:hint="eastAsia"/>
          <w:bCs/>
          <w:lang w:val="en-US" w:eastAsia="zh-CN"/>
        </w:rPr>
        <w:t>（四） 效益指标完成情况分析（30分）</w:t>
      </w:r>
      <w:r>
        <w:tab/>
      </w:r>
      <w:r>
        <w:fldChar w:fldCharType="begin"/>
      </w:r>
      <w:r>
        <w:instrText xml:space="preserve"> PAGEREF _Toc8682 </w:instrText>
      </w:r>
      <w:r>
        <w:fldChar w:fldCharType="separate"/>
      </w:r>
      <w:r>
        <w:t>10</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_Toc18010 </w:instrText>
      </w:r>
      <w:r>
        <w:rPr>
          <w:rFonts w:hint="eastAsia" w:ascii="黑体" w:hAnsi="黑体" w:eastAsia="黑体" w:cs="黑体"/>
          <w:bCs/>
          <w:szCs w:val="24"/>
          <w:lang w:val="en-US" w:eastAsia="zh-CN"/>
        </w:rPr>
        <w:fldChar w:fldCharType="separate"/>
      </w:r>
      <w:r>
        <w:rPr>
          <w:rFonts w:hint="eastAsia" w:ascii="宋体" w:hAnsi="宋体" w:cs="宋体"/>
          <w:szCs w:val="28"/>
          <w:lang w:val="en-US" w:eastAsia="zh-CN"/>
        </w:rPr>
        <w:t xml:space="preserve">1、 </w:t>
      </w:r>
      <w:r>
        <w:rPr>
          <w:rFonts w:hint="eastAsia" w:ascii="黑体" w:hAnsi="黑体" w:eastAsia="黑体" w:cs="黑体"/>
          <w:bCs/>
          <w:lang w:val="en-US" w:eastAsia="zh-CN"/>
        </w:rPr>
        <w:t>经济效益指标（6分）</w:t>
      </w:r>
      <w:r>
        <w:tab/>
      </w:r>
      <w:r>
        <w:fldChar w:fldCharType="begin"/>
      </w:r>
      <w:r>
        <w:instrText xml:space="preserve"> PAGEREF _Toc18010 </w:instrText>
      </w:r>
      <w:r>
        <w:fldChar w:fldCharType="separate"/>
      </w:r>
      <w:r>
        <w:t>10</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_Toc9408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2、 社会效益指标（15分)</w:t>
      </w:r>
      <w:r>
        <w:tab/>
      </w:r>
      <w:r>
        <w:fldChar w:fldCharType="begin"/>
      </w:r>
      <w:r>
        <w:instrText xml:space="preserve"> PAGEREF _Toc9408 </w:instrText>
      </w:r>
      <w:r>
        <w:fldChar w:fldCharType="separate"/>
      </w:r>
      <w:r>
        <w:t>11</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_Toc23647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3、 生态效益指标（3分）</w:t>
      </w:r>
      <w:r>
        <w:tab/>
      </w:r>
      <w:r>
        <w:fldChar w:fldCharType="begin"/>
      </w:r>
      <w:r>
        <w:instrText xml:space="preserve"> PAGEREF _Toc23647 </w:instrText>
      </w:r>
      <w:r>
        <w:fldChar w:fldCharType="separate"/>
      </w:r>
      <w:r>
        <w:t>11</w:t>
      </w:r>
      <w:r>
        <w:fldChar w:fldCharType="end"/>
      </w:r>
      <w:r>
        <w:rPr>
          <w:rFonts w:hint="eastAsia" w:ascii="黑体" w:hAnsi="黑体" w:eastAsia="黑体" w:cs="黑体"/>
          <w:bCs/>
          <w:szCs w:val="24"/>
          <w:lang w:val="en-US" w:eastAsia="zh-CN"/>
        </w:rPr>
        <w:fldChar w:fldCharType="end"/>
      </w:r>
    </w:p>
    <w:p>
      <w:pPr>
        <w:pStyle w:val="6"/>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_Toc23355 </w:instrText>
      </w:r>
      <w:r>
        <w:rPr>
          <w:rFonts w:hint="eastAsia" w:ascii="黑体" w:hAnsi="黑体" w:eastAsia="黑体" w:cs="黑体"/>
          <w:bCs/>
          <w:szCs w:val="24"/>
          <w:lang w:val="en-US" w:eastAsia="zh-CN"/>
        </w:rPr>
        <w:fldChar w:fldCharType="separate"/>
      </w:r>
      <w:r>
        <w:rPr>
          <w:rFonts w:hint="eastAsia" w:ascii="黑体" w:hAnsi="黑体" w:eastAsia="黑体" w:cs="黑体"/>
          <w:bCs/>
          <w:lang w:val="en-US" w:eastAsia="zh-CN"/>
        </w:rPr>
        <w:t>4、 可持续影响指标（6分）</w:t>
      </w:r>
      <w:r>
        <w:tab/>
      </w:r>
      <w:r>
        <w:fldChar w:fldCharType="begin"/>
      </w:r>
      <w:r>
        <w:instrText xml:space="preserve"> PAGEREF _Toc23355 </w:instrText>
      </w:r>
      <w:r>
        <w:fldChar w:fldCharType="separate"/>
      </w:r>
      <w:r>
        <w:t>12</w:t>
      </w:r>
      <w:r>
        <w:fldChar w:fldCharType="end"/>
      </w:r>
      <w:r>
        <w:rPr>
          <w:rFonts w:hint="eastAsia" w:ascii="黑体" w:hAnsi="黑体" w:eastAsia="黑体" w:cs="黑体"/>
          <w:bCs/>
          <w:szCs w:val="24"/>
          <w:lang w:val="en-US" w:eastAsia="zh-CN"/>
        </w:rPr>
        <w:fldChar w:fldCharType="end"/>
      </w:r>
    </w:p>
    <w:p>
      <w:pPr>
        <w:pStyle w:val="9"/>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_Toc21224 </w:instrText>
      </w:r>
      <w:r>
        <w:rPr>
          <w:rFonts w:hint="eastAsia" w:ascii="黑体" w:hAnsi="黑体" w:eastAsia="黑体" w:cs="黑体"/>
          <w:bCs/>
          <w:szCs w:val="24"/>
          <w:lang w:val="en-US" w:eastAsia="zh-CN"/>
        </w:rPr>
        <w:fldChar w:fldCharType="separate"/>
      </w:r>
      <w:r>
        <w:rPr>
          <w:rFonts w:hint="eastAsia" w:ascii="黑体" w:hAnsi="黑体" w:eastAsia="黑体" w:cs="黑体"/>
          <w:bCs/>
        </w:rPr>
        <w:t>五、 项目实施经验、做法、存在的问题和改进措施</w:t>
      </w:r>
      <w:r>
        <w:tab/>
      </w:r>
      <w:r>
        <w:fldChar w:fldCharType="begin"/>
      </w:r>
      <w:r>
        <w:instrText xml:space="preserve"> PAGEREF _Toc21224 </w:instrText>
      </w:r>
      <w:r>
        <w:fldChar w:fldCharType="separate"/>
      </w:r>
      <w:r>
        <w:t>12</w:t>
      </w:r>
      <w:r>
        <w:fldChar w:fldCharType="end"/>
      </w:r>
      <w:r>
        <w:rPr>
          <w:rFonts w:hint="eastAsia" w:ascii="黑体" w:hAnsi="黑体" w:eastAsia="黑体" w:cs="黑体"/>
          <w:bCs/>
          <w:szCs w:val="24"/>
          <w:lang w:val="en-US" w:eastAsia="zh-CN"/>
        </w:rPr>
        <w:fldChar w:fldCharType="end"/>
      </w:r>
    </w:p>
    <w:p>
      <w:pPr>
        <w:pStyle w:val="10"/>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_Toc7890 </w:instrText>
      </w:r>
      <w:r>
        <w:rPr>
          <w:rFonts w:hint="eastAsia" w:ascii="黑体" w:hAnsi="黑体" w:eastAsia="黑体" w:cs="黑体"/>
          <w:bCs/>
          <w:szCs w:val="24"/>
          <w:lang w:val="en-US" w:eastAsia="zh-CN"/>
        </w:rPr>
        <w:fldChar w:fldCharType="separate"/>
      </w:r>
      <w:r>
        <w:rPr>
          <w:rFonts w:hint="eastAsia"/>
          <w:bCs/>
          <w:lang w:val="en-US" w:eastAsia="zh-CN"/>
        </w:rPr>
        <w:t>（一) 项目实施经验和做法</w:t>
      </w:r>
      <w:r>
        <w:tab/>
      </w:r>
      <w:r>
        <w:fldChar w:fldCharType="begin"/>
      </w:r>
      <w:r>
        <w:instrText xml:space="preserve"> PAGEREF _Toc7890 </w:instrText>
      </w:r>
      <w:r>
        <w:fldChar w:fldCharType="separate"/>
      </w:r>
      <w:r>
        <w:t>12</w:t>
      </w:r>
      <w:r>
        <w:fldChar w:fldCharType="end"/>
      </w:r>
      <w:r>
        <w:rPr>
          <w:rFonts w:hint="eastAsia" w:ascii="黑体" w:hAnsi="黑体" w:eastAsia="黑体" w:cs="黑体"/>
          <w:bCs/>
          <w:szCs w:val="24"/>
          <w:lang w:val="en-US" w:eastAsia="zh-CN"/>
        </w:rPr>
        <w:fldChar w:fldCharType="end"/>
      </w:r>
    </w:p>
    <w:p>
      <w:pPr>
        <w:pStyle w:val="10"/>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_Toc13110 </w:instrText>
      </w:r>
      <w:r>
        <w:rPr>
          <w:rFonts w:hint="eastAsia" w:ascii="黑体" w:hAnsi="黑体" w:eastAsia="黑体" w:cs="黑体"/>
          <w:bCs/>
          <w:szCs w:val="24"/>
          <w:lang w:val="en-US" w:eastAsia="zh-CN"/>
        </w:rPr>
        <w:fldChar w:fldCharType="separate"/>
      </w:r>
      <w:r>
        <w:rPr>
          <w:rFonts w:hint="eastAsia"/>
          <w:bCs/>
          <w:lang w:val="en-US" w:eastAsia="zh-CN"/>
        </w:rPr>
        <w:t>（二） 存在不足</w:t>
      </w:r>
      <w:r>
        <w:tab/>
      </w:r>
      <w:r>
        <w:fldChar w:fldCharType="begin"/>
      </w:r>
      <w:r>
        <w:instrText xml:space="preserve"> PAGEREF _Toc13110 </w:instrText>
      </w:r>
      <w:r>
        <w:fldChar w:fldCharType="separate"/>
      </w:r>
      <w:r>
        <w:t>13</w:t>
      </w:r>
      <w:r>
        <w:fldChar w:fldCharType="end"/>
      </w:r>
      <w:r>
        <w:rPr>
          <w:rFonts w:hint="eastAsia" w:ascii="黑体" w:hAnsi="黑体" w:eastAsia="黑体" w:cs="黑体"/>
          <w:bCs/>
          <w:szCs w:val="24"/>
          <w:lang w:val="en-US" w:eastAsia="zh-CN"/>
        </w:rPr>
        <w:fldChar w:fldCharType="end"/>
      </w:r>
    </w:p>
    <w:p>
      <w:pPr>
        <w:pStyle w:val="10"/>
        <w:tabs>
          <w:tab w:val="right" w:leader="dot" w:pos="8306"/>
        </w:tabs>
      </w:pPr>
      <w:r>
        <w:rPr>
          <w:rFonts w:hint="eastAsia" w:ascii="黑体" w:hAnsi="黑体" w:eastAsia="黑体" w:cs="黑体"/>
          <w:bCs/>
          <w:szCs w:val="24"/>
          <w:lang w:val="en-US" w:eastAsia="zh-CN"/>
        </w:rPr>
        <w:fldChar w:fldCharType="begin"/>
      </w:r>
      <w:r>
        <w:rPr>
          <w:rFonts w:hint="eastAsia" w:ascii="黑体" w:hAnsi="黑体" w:eastAsia="黑体" w:cs="黑体"/>
          <w:bCs/>
          <w:szCs w:val="24"/>
          <w:lang w:val="en-US" w:eastAsia="zh-CN"/>
        </w:rPr>
        <w:instrText xml:space="preserve"> HYPERLINK \l _Toc6868 </w:instrText>
      </w:r>
      <w:r>
        <w:rPr>
          <w:rFonts w:hint="eastAsia" w:ascii="黑体" w:hAnsi="黑体" w:eastAsia="黑体" w:cs="黑体"/>
          <w:bCs/>
          <w:szCs w:val="24"/>
          <w:lang w:val="en-US" w:eastAsia="zh-CN"/>
        </w:rPr>
        <w:fldChar w:fldCharType="separate"/>
      </w:r>
      <w:r>
        <w:rPr>
          <w:rFonts w:hint="eastAsia"/>
          <w:bCs/>
          <w:lang w:val="en-US" w:eastAsia="zh-CN"/>
        </w:rPr>
        <w:t>（三） 改进建议</w:t>
      </w:r>
      <w:r>
        <w:tab/>
      </w:r>
      <w:r>
        <w:fldChar w:fldCharType="begin"/>
      </w:r>
      <w:r>
        <w:instrText xml:space="preserve"> PAGEREF _Toc6868 </w:instrText>
      </w:r>
      <w:r>
        <w:fldChar w:fldCharType="separate"/>
      </w:r>
      <w:r>
        <w:t>13</w:t>
      </w:r>
      <w:r>
        <w:fldChar w:fldCharType="end"/>
      </w:r>
      <w:r>
        <w:rPr>
          <w:rFonts w:hint="eastAsia" w:ascii="黑体" w:hAnsi="黑体" w:eastAsia="黑体" w:cs="黑体"/>
          <w:bCs/>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sz w:val="32"/>
          <w:szCs w:val="32"/>
          <w:lang w:val="en-US" w:eastAsia="zh-CN"/>
        </w:rPr>
      </w:pPr>
      <w:r>
        <w:rPr>
          <w:rFonts w:hint="eastAsia" w:ascii="黑体" w:hAnsi="黑体" w:eastAsia="黑体" w:cs="黑体"/>
          <w:bCs/>
          <w:szCs w:val="24"/>
          <w:lang w:val="en-US" w:eastAsia="zh-CN"/>
        </w:rPr>
        <w:fldChar w:fldCharType="end"/>
      </w:r>
    </w:p>
    <w:p>
      <w:pPr>
        <w:pStyle w:val="3"/>
        <w:keepNext/>
        <w:keepLines/>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黑体" w:hAnsi="黑体" w:eastAsia="黑体" w:cs="黑体"/>
          <w:b w:val="0"/>
          <w:bCs/>
          <w:lang w:val="en-US" w:eastAsia="zh-CN"/>
        </w:rPr>
        <w:sectPr>
          <w:pgSz w:w="11906" w:h="16838"/>
          <w:pgMar w:top="1440" w:right="1800" w:bottom="1440" w:left="1800" w:header="851" w:footer="992" w:gutter="0"/>
          <w:cols w:space="425" w:num="1"/>
          <w:docGrid w:type="lines" w:linePitch="312" w:charSpace="0"/>
        </w:sectPr>
      </w:pPr>
      <w:bookmarkStart w:id="10" w:name="_Toc24115"/>
      <w:bookmarkStart w:id="11" w:name="_Toc25386"/>
    </w:p>
    <w:p>
      <w:pPr>
        <w:pStyle w:val="3"/>
        <w:keepNext/>
        <w:keepLines/>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黑体" w:hAnsi="黑体" w:eastAsia="黑体" w:cs="黑体"/>
          <w:b w:val="0"/>
          <w:bCs/>
          <w:lang w:val="en-US" w:eastAsia="zh-CN"/>
        </w:rPr>
      </w:pPr>
      <w:bookmarkStart w:id="12" w:name="_Toc17480"/>
      <w:r>
        <w:rPr>
          <w:rFonts w:hint="eastAsia" w:ascii="黑体" w:hAnsi="黑体" w:eastAsia="黑体" w:cs="黑体"/>
          <w:b w:val="0"/>
          <w:bCs/>
          <w:lang w:val="en-US" w:eastAsia="zh-CN"/>
        </w:rPr>
        <w:t>项目基本情况</w:t>
      </w:r>
      <w:bookmarkEnd w:id="10"/>
      <w:bookmarkEnd w:id="11"/>
      <w:bookmarkEnd w:id="12"/>
    </w:p>
    <w:p>
      <w:pPr>
        <w:pStyle w:val="4"/>
        <w:keepNext/>
        <w:keepLines/>
        <w:pageBreakBefore w:val="0"/>
        <w:widowControl w:val="0"/>
        <w:numPr>
          <w:ilvl w:val="0"/>
          <w:numId w:val="2"/>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13" w:name="_Toc13947"/>
      <w:bookmarkStart w:id="14" w:name="_Toc10554"/>
      <w:bookmarkStart w:id="15" w:name="_Toc17147"/>
      <w:r>
        <w:rPr>
          <w:rFonts w:hint="eastAsia" w:ascii="黑体" w:hAnsi="黑体" w:eastAsia="黑体" w:cs="黑体"/>
          <w:b w:val="0"/>
          <w:bCs/>
          <w:lang w:val="en-US" w:eastAsia="zh-CN"/>
        </w:rPr>
        <w:t>项目概况</w:t>
      </w:r>
      <w:bookmarkEnd w:id="13"/>
      <w:bookmarkEnd w:id="14"/>
      <w:bookmarkEnd w:id="15"/>
    </w:p>
    <w:p>
      <w:pPr>
        <w:pStyle w:val="5"/>
        <w:keepNext/>
        <w:keepLines/>
        <w:pageBreakBefore w:val="0"/>
        <w:widowControl w:val="0"/>
        <w:numPr>
          <w:ilvl w:val="0"/>
          <w:numId w:val="3"/>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16" w:name="_Toc20799"/>
      <w:bookmarkStart w:id="17" w:name="_Toc5296"/>
      <w:bookmarkStart w:id="18" w:name="_Toc4025"/>
      <w:r>
        <w:rPr>
          <w:rFonts w:hint="eastAsia" w:ascii="黑体" w:hAnsi="黑体" w:eastAsia="黑体" w:cs="黑体"/>
          <w:b w:val="0"/>
          <w:bCs/>
          <w:lang w:val="en-US" w:eastAsia="zh-CN"/>
        </w:rPr>
        <w:t>立项背景</w:t>
      </w:r>
      <w:bookmarkEnd w:id="16"/>
      <w:bookmarkEnd w:id="17"/>
      <w:bookmarkEnd w:id="18"/>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为了进一步促进体育事业的发展，根据《预算法》和《南昌市财政局关于开展2019年度市级部门财政项目支出绩效评价工作的通知》（洪财办〔2020〕10号）以及国家体育总局关于印发《体育场馆运营管理办法》通知，体育场馆运营维护工作应当</w:t>
      </w:r>
      <w:r>
        <w:rPr>
          <w:rFonts w:hint="default" w:ascii="仿宋_GB2312" w:hAnsi="宋体" w:eastAsia="仿宋_GB2312" w:cs="仿宋_GB2312"/>
          <w:sz w:val="32"/>
          <w:szCs w:val="32"/>
          <w:lang w:val="en-US" w:eastAsia="zh-CN"/>
        </w:rPr>
        <w:t>纳入本级国民经济和社会发展规划,所需经费列入本级政府预算</w:t>
      </w:r>
      <w:r>
        <w:rPr>
          <w:rFonts w:hint="eastAsia" w:ascii="仿宋_GB2312" w:hAnsi="宋体" w:eastAsia="仿宋_GB2312" w:cs="仿宋_GB2312"/>
          <w:sz w:val="32"/>
          <w:szCs w:val="32"/>
          <w:lang w:val="en-US" w:eastAsia="zh-CN"/>
        </w:rPr>
        <w:t>，并严格遵守国家相关财务准则，健全财务管理制度和体系，规范预算、收支和专项资金的使用。</w:t>
      </w:r>
    </w:p>
    <w:p>
      <w:pPr>
        <w:pStyle w:val="5"/>
        <w:keepNext/>
        <w:keepLines/>
        <w:pageBreakBefore w:val="0"/>
        <w:widowControl w:val="0"/>
        <w:numPr>
          <w:ilvl w:val="0"/>
          <w:numId w:val="3"/>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19" w:name="_Toc4823"/>
      <w:bookmarkStart w:id="20" w:name="_Toc31123"/>
      <w:r>
        <w:rPr>
          <w:rFonts w:hint="eastAsia" w:ascii="黑体" w:hAnsi="黑体" w:eastAsia="黑体" w:cs="黑体"/>
          <w:b w:val="0"/>
          <w:bCs/>
          <w:lang w:val="en-US" w:eastAsia="zh-CN"/>
        </w:rPr>
        <w:t>立项目的</w:t>
      </w:r>
      <w:bookmarkEnd w:id="19"/>
      <w:bookmarkEnd w:id="20"/>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 xml:space="preserve"> 2019年南昌湾里射击中心体育场馆运营维护专项资金支出目的是充分利用体育场馆运营维护经费，加强对场馆的维护与管理，维持南昌湾里射击中心场馆的正常运转，并获得更多承接高水平赛事的机会，培养出更多高水平体育运动员。体育场馆在坚持公益属性和体育服务功能，保障运动队训练，体育赛事活动、全民健身等体育事业任务的前提下，按照市场化和规范化运营原则，充分挖掘场馆资源，开展多种形式的经营和服务，发展体育及相关产业，提高综合利用水平，促进社会效益和经济效益相统一。</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21" w:name="_Toc934"/>
      <w:bookmarkStart w:id="22" w:name="_Toc22369"/>
      <w:bookmarkStart w:id="23" w:name="_Toc12943"/>
      <w:bookmarkStart w:id="24" w:name="_Toc25692"/>
      <w:r>
        <w:rPr>
          <w:rFonts w:hint="eastAsia" w:ascii="黑体" w:hAnsi="黑体" w:eastAsia="黑体" w:cs="黑体"/>
          <w:b w:val="0"/>
          <w:bCs/>
          <w:lang w:val="en-US" w:eastAsia="zh-CN"/>
        </w:rPr>
        <w:t>3、项目内容、执行标准和实施期限</w:t>
      </w:r>
      <w:bookmarkEnd w:id="21"/>
      <w:bookmarkEnd w:id="22"/>
      <w:bookmarkEnd w:id="23"/>
      <w:bookmarkEnd w:id="24"/>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（1）项目内容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2019年度南昌湾</w:t>
      </w:r>
      <w:r>
        <w:rPr>
          <w:rFonts w:hint="eastAsia" w:ascii="仿宋_GB2312" w:hAnsi="宋体" w:eastAsia="仿宋_GB2312" w:cs="仿宋_GB2312"/>
          <w:sz w:val="32"/>
          <w:szCs w:val="32"/>
          <w:lang w:val="en-US" w:eastAsia="zh-CN"/>
        </w:rPr>
        <w:t>里射击中心体育场馆运营维护专项资金主要分为三大类</w:t>
      </w:r>
      <w:r>
        <w:rPr>
          <w:rFonts w:hint="eastAsia" w:ascii="仿宋_GB2312" w:hAnsi="宋体" w:eastAsia="仿宋_GB2312" w:cs="仿宋_GB2312"/>
          <w:kern w:val="2"/>
          <w:sz w:val="32"/>
          <w:szCs w:val="32"/>
          <w:lang w:val="en-US" w:eastAsia="zh-CN" w:bidi="ar-SA"/>
        </w:rPr>
        <w:t>，具体如下：</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①工作管理经费。该项经费包括物业费（含安保费）、能源消耗支出、人员工资支出、办公费以及购置其他物品如：消毒柜、消费型闸机系统、发电机房电瓶等其他日常支出。</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②器材购置经费。该项</w:t>
      </w:r>
      <w:r>
        <w:rPr>
          <w:rFonts w:hint="eastAsia" w:ascii="仿宋_GB2312" w:hAnsi="宋体" w:eastAsia="仿宋_GB2312" w:cs="仿宋_GB2312"/>
          <w:b w:val="0"/>
          <w:kern w:val="2"/>
          <w:sz w:val="32"/>
          <w:szCs w:val="32"/>
          <w:lang w:val="en-US" w:eastAsia="zh-CN" w:bidi="ar-SA"/>
        </w:rPr>
        <w:t>包括射击专用枪弹、电子靶耗材、飞碟靶碟、扩音系统和射击辅助系统等的采购费。</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③维护改造经费。该项</w:t>
      </w:r>
      <w:r>
        <w:rPr>
          <w:rFonts w:hint="eastAsia" w:ascii="仿宋_GB2312" w:hAnsi="宋体" w:eastAsia="仿宋_GB2312" w:cs="仿宋_GB2312"/>
          <w:b w:val="0"/>
          <w:kern w:val="2"/>
          <w:sz w:val="32"/>
          <w:szCs w:val="32"/>
          <w:lang w:val="en-US" w:eastAsia="zh-CN" w:bidi="ar-SA"/>
        </w:rPr>
        <w:t>包括监控系统、</w:t>
      </w:r>
      <w:bookmarkStart w:id="25" w:name="_Toc24530_WPSOffice_Level2"/>
      <w:r>
        <w:rPr>
          <w:rFonts w:hint="eastAsia" w:ascii="仿宋_GB2312" w:hAnsi="宋体" w:eastAsia="仿宋_GB2312" w:cs="仿宋_GB2312"/>
          <w:b w:val="0"/>
          <w:kern w:val="2"/>
          <w:sz w:val="32"/>
          <w:szCs w:val="32"/>
          <w:lang w:val="en-US" w:eastAsia="zh-CN" w:bidi="ar-SA"/>
        </w:rPr>
        <w:t>出入口道闸系统工程、</w:t>
      </w:r>
      <w:bookmarkEnd w:id="25"/>
      <w:r>
        <w:rPr>
          <w:rFonts w:hint="eastAsia" w:ascii="仿宋_GB2312" w:hAnsi="宋体" w:eastAsia="仿宋_GB2312" w:cs="仿宋_GB2312"/>
          <w:b w:val="0"/>
          <w:kern w:val="2"/>
          <w:sz w:val="32"/>
          <w:szCs w:val="32"/>
          <w:lang w:val="en-US" w:eastAsia="zh-CN" w:bidi="ar-SA"/>
        </w:rPr>
        <w:t>中心枪弹库防盗门更换工程、车辆维护及零星维修工程等3项维修改造工程项目。</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（2）项目执行标准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bCs/>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按照国家体育总局关于印发《体育场馆运营管理办法》通知进行资金管理。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sz w:val="32"/>
          <w:szCs w:val="32"/>
          <w:lang w:val="en-US" w:eastAsia="zh-CN"/>
        </w:rPr>
        <w:t>（3）</w:t>
      </w:r>
      <w:r>
        <w:rPr>
          <w:rFonts w:hint="eastAsia" w:ascii="仿宋_GB2312" w:hAnsi="宋体" w:eastAsia="仿宋_GB2312" w:cs="仿宋_GB2312"/>
          <w:kern w:val="2"/>
          <w:sz w:val="32"/>
          <w:szCs w:val="32"/>
          <w:lang w:val="en-US" w:eastAsia="zh-CN" w:bidi="ar-SA"/>
        </w:rPr>
        <w:t>项目实施期限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kern w:val="2"/>
          <w:sz w:val="32"/>
          <w:szCs w:val="32"/>
          <w:lang w:val="en-US" w:eastAsia="zh-CN" w:bidi="ar-SA"/>
        </w:rPr>
        <w:t>项目实施周期为2019年1月1日至2019年12月31日。</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ind w:leftChars="0"/>
        <w:textAlignment w:val="auto"/>
        <w:rPr>
          <w:rFonts w:hint="eastAsia" w:ascii="黑体" w:hAnsi="黑体" w:eastAsia="黑体" w:cs="黑体"/>
          <w:b w:val="0"/>
          <w:bCs/>
          <w:lang w:val="en-US" w:eastAsia="zh-CN"/>
        </w:rPr>
      </w:pPr>
      <w:bookmarkStart w:id="26" w:name="_Toc24623"/>
      <w:bookmarkStart w:id="27" w:name="_Toc18405"/>
      <w:bookmarkStart w:id="28" w:name="_Toc24095"/>
      <w:r>
        <w:rPr>
          <w:rFonts w:hint="eastAsia" w:ascii="黑体" w:hAnsi="黑体" w:eastAsia="黑体" w:cs="黑体"/>
          <w:b w:val="0"/>
          <w:bCs/>
          <w:lang w:val="en-US" w:eastAsia="zh-CN"/>
        </w:rPr>
        <w:t>4、资金投入和使用情况</w:t>
      </w:r>
      <w:bookmarkEnd w:id="26"/>
      <w:bookmarkEnd w:id="27"/>
      <w:bookmarkEnd w:id="28"/>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bCs/>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（1）项目预算安排情况</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根据《南昌湾里射击中心关于拨付运营维护专项资金的请示》（洪射体字</w:t>
      </w:r>
      <w:r>
        <w:rPr>
          <w:rFonts w:hint="eastAsia" w:ascii="仿宋_GB2312" w:hAnsi="宋体" w:eastAsia="仿宋_GB2312" w:cs="仿宋_GB2312"/>
          <w:b w:val="0"/>
          <w:bCs/>
          <w:sz w:val="32"/>
          <w:szCs w:val="32"/>
          <w:lang w:val="en-US" w:eastAsia="zh-CN"/>
        </w:rPr>
        <w:t>〔2019〕</w:t>
      </w:r>
      <w:r>
        <w:rPr>
          <w:rFonts w:hint="eastAsia" w:ascii="仿宋_GB2312" w:hAnsi="宋体" w:eastAsia="仿宋_GB2312" w:cs="仿宋_GB2312"/>
          <w:b w:val="0"/>
          <w:bCs/>
          <w:kern w:val="2"/>
          <w:sz w:val="32"/>
          <w:szCs w:val="32"/>
          <w:lang w:val="en-US" w:eastAsia="zh-CN" w:bidi="ar-SA"/>
        </w:rPr>
        <w:t>5号）可知，该项目预算安排资金600万元。</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bCs/>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（2）项目资金实际到位情况</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根据《南昌市人民政府办公厅抄告单》（洪府厅抄字</w:t>
      </w:r>
      <w:r>
        <w:rPr>
          <w:rFonts w:hint="eastAsia" w:ascii="仿宋_GB2312" w:hAnsi="宋体" w:eastAsia="仿宋_GB2312" w:cs="仿宋_GB2312"/>
          <w:b w:val="0"/>
          <w:bCs/>
          <w:sz w:val="32"/>
          <w:szCs w:val="32"/>
          <w:lang w:val="en-US" w:eastAsia="zh-CN"/>
        </w:rPr>
        <w:t>〔2019〕</w:t>
      </w:r>
      <w:r>
        <w:rPr>
          <w:rFonts w:hint="eastAsia" w:ascii="仿宋_GB2312" w:hAnsi="宋体" w:eastAsia="仿宋_GB2312" w:cs="仿宋_GB2312"/>
          <w:b w:val="0"/>
          <w:bCs/>
          <w:kern w:val="2"/>
          <w:sz w:val="32"/>
          <w:szCs w:val="32"/>
          <w:lang w:val="en-US" w:eastAsia="zh-CN" w:bidi="ar-SA"/>
        </w:rPr>
        <w:t>178号）可知，项目实际到位资金</w:t>
      </w:r>
      <w:bookmarkStart w:id="29" w:name="_Toc11750_WPSOffice_Level2"/>
      <w:r>
        <w:rPr>
          <w:rFonts w:hint="eastAsia" w:ascii="仿宋_GB2312" w:hAnsi="宋体" w:eastAsia="仿宋_GB2312" w:cs="仿宋_GB2312"/>
          <w:b w:val="0"/>
          <w:bCs/>
          <w:kern w:val="2"/>
          <w:sz w:val="32"/>
          <w:szCs w:val="32"/>
          <w:lang w:val="en-US" w:eastAsia="zh-CN" w:bidi="ar-SA"/>
        </w:rPr>
        <w:t>599.99万元。</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（3）项目资金实际支出情况</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bCs/>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截止2019年12月底，项目实际支出545.45万元</w:t>
      </w:r>
      <w:bookmarkEnd w:id="29"/>
      <w:r>
        <w:rPr>
          <w:rFonts w:hint="eastAsia" w:ascii="仿宋_GB2312" w:hAnsi="宋体" w:eastAsia="仿宋_GB2312" w:cs="仿宋_GB2312"/>
          <w:b w:val="0"/>
          <w:bCs/>
          <w:kern w:val="2"/>
          <w:sz w:val="32"/>
          <w:szCs w:val="32"/>
          <w:lang w:val="en-US" w:eastAsia="zh-CN" w:bidi="ar-SA"/>
        </w:rPr>
        <w:t>，预算执行率为90.91%。</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jc w:val="left"/>
        <w:textAlignment w:val="auto"/>
        <w:rPr>
          <w:rFonts w:hint="default" w:ascii="仿宋_GB2312" w:hAnsi="宋体" w:eastAsia="仿宋_GB2312" w:cs="仿宋_GB2312"/>
          <w:kern w:val="2"/>
          <w:sz w:val="32"/>
          <w:szCs w:val="32"/>
          <w:lang w:val="en-US" w:eastAsia="zh-CN" w:bidi="ar-SA"/>
        </w:rPr>
      </w:pP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textAlignment w:val="auto"/>
        <w:rPr>
          <w:rFonts w:hint="eastAsia" w:ascii="仿宋_GB2312" w:hAnsi="宋体" w:eastAsia="仿宋_GB2312" w:cs="仿宋_GB2312"/>
          <w:sz w:val="32"/>
          <w:szCs w:val="32"/>
          <w:lang w:val="en-US" w:eastAsia="zh-CN"/>
        </w:rPr>
      </w:pPr>
    </w:p>
    <w:p>
      <w:pPr>
        <w:pStyle w:val="2"/>
        <w:rPr>
          <w:rFonts w:hint="default" w:ascii="仿宋_GB2312" w:hAnsi="宋体" w:eastAsia="仿宋_GB2312" w:cs="仿宋_GB2312"/>
          <w:sz w:val="32"/>
          <w:szCs w:val="32"/>
          <w:lang w:val="en-US" w:eastAsia="zh-CN"/>
        </w:rPr>
      </w:pPr>
    </w:p>
    <w:p>
      <w:pPr>
        <w:pStyle w:val="2"/>
        <w:rPr>
          <w:rFonts w:hint="default" w:ascii="仿宋_GB2312" w:hAnsi="宋体" w:eastAsia="仿宋_GB2312" w:cs="仿宋_GB2312"/>
          <w:sz w:val="32"/>
          <w:szCs w:val="32"/>
          <w:lang w:val="en-US" w:eastAsia="zh-CN"/>
        </w:rPr>
      </w:pPr>
    </w:p>
    <w:p>
      <w:pPr>
        <w:pStyle w:val="2"/>
        <w:jc w:val="both"/>
        <w:rPr>
          <w:rFonts w:hint="default" w:ascii="仿宋_GB2312" w:hAnsi="宋体" w:eastAsia="仿宋_GB2312" w:cs="仿宋_GB2312"/>
          <w:sz w:val="32"/>
          <w:szCs w:val="32"/>
          <w:lang w:val="en-US" w:eastAsia="zh-CN"/>
        </w:rPr>
      </w:pPr>
    </w:p>
    <w:p>
      <w:pPr>
        <w:pStyle w:val="4"/>
        <w:keepNext/>
        <w:keepLines/>
        <w:pageBreakBefore w:val="0"/>
        <w:widowControl w:val="0"/>
        <w:numPr>
          <w:ilvl w:val="0"/>
          <w:numId w:val="2"/>
        </w:numPr>
        <w:kinsoku/>
        <w:wordWrap/>
        <w:overflowPunct/>
        <w:topLinePunct w:val="0"/>
        <w:autoSpaceDE/>
        <w:autoSpaceDN/>
        <w:bidi w:val="0"/>
        <w:adjustRightInd/>
        <w:snapToGrid/>
        <w:spacing w:before="0" w:after="0" w:line="500" w:lineRule="exact"/>
        <w:textAlignment w:val="auto"/>
        <w:rPr>
          <w:rFonts w:hint="default" w:ascii="黑体" w:hAnsi="黑体" w:eastAsia="黑体" w:cs="黑体"/>
          <w:b w:val="0"/>
          <w:bCs/>
          <w:lang w:val="en-US" w:eastAsia="zh-CN"/>
        </w:rPr>
      </w:pPr>
      <w:bookmarkStart w:id="30" w:name="_Toc28569"/>
      <w:bookmarkStart w:id="31" w:name="_Toc20050"/>
      <w:r>
        <w:rPr>
          <w:rFonts w:hint="eastAsia" w:ascii="黑体" w:hAnsi="黑体" w:eastAsia="黑体" w:cs="黑体"/>
          <w:b w:val="0"/>
          <w:bCs/>
          <w:lang w:val="en-US" w:eastAsia="zh-CN"/>
        </w:rPr>
        <w:t>项目绩效目标</w:t>
      </w:r>
      <w:bookmarkEnd w:id="30"/>
      <w:bookmarkEnd w:id="31"/>
    </w:p>
    <w:p>
      <w:pPr>
        <w:pStyle w:val="5"/>
        <w:keepNext/>
        <w:keepLines/>
        <w:pageBreakBefore w:val="0"/>
        <w:widowControl w:val="0"/>
        <w:numPr>
          <w:ilvl w:val="0"/>
          <w:numId w:val="4"/>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sz w:val="32"/>
          <w:szCs w:val="32"/>
          <w:lang w:val="en-US" w:eastAsia="zh-CN"/>
        </w:rPr>
      </w:pPr>
      <w:bookmarkStart w:id="32" w:name="_Toc3867"/>
      <w:bookmarkStart w:id="33" w:name="_Toc30621"/>
      <w:r>
        <w:rPr>
          <w:rFonts w:hint="eastAsia" w:ascii="黑体" w:hAnsi="黑体" w:eastAsia="黑体" w:cs="黑体"/>
          <w:b w:val="0"/>
          <w:bCs/>
          <w:sz w:val="32"/>
          <w:szCs w:val="32"/>
          <w:lang w:val="en-US" w:eastAsia="zh-CN"/>
        </w:rPr>
        <w:t>项目总体目标</w:t>
      </w:r>
      <w:bookmarkEnd w:id="32"/>
      <w:bookmarkEnd w:id="33"/>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维持南昌湾里射击中心场馆的正常运转，主要工作包括：（1）训练竞赛器材购置费（枪弹、电子靶耗材等）；（2）聘请专业技术人员经费；（3）能源消耗支出（水电气费等）；（4）物业费；（5）场馆维修经费；（6）其他支出。</w:t>
      </w:r>
    </w:p>
    <w:p>
      <w:pPr>
        <w:pStyle w:val="5"/>
        <w:keepNext/>
        <w:keepLines/>
        <w:pageBreakBefore w:val="0"/>
        <w:widowControl w:val="0"/>
        <w:numPr>
          <w:ilvl w:val="0"/>
          <w:numId w:val="4"/>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sz w:val="32"/>
          <w:szCs w:val="32"/>
          <w:lang w:val="en-US" w:eastAsia="zh-CN"/>
        </w:rPr>
      </w:pPr>
      <w:bookmarkStart w:id="34" w:name="_Toc32615"/>
      <w:bookmarkStart w:id="35" w:name="_Toc27235"/>
      <w:r>
        <w:rPr>
          <w:rFonts w:hint="eastAsia" w:ascii="黑体" w:hAnsi="黑体" w:eastAsia="黑体" w:cs="黑体"/>
          <w:b w:val="0"/>
          <w:bCs/>
          <w:sz w:val="32"/>
          <w:szCs w:val="32"/>
          <w:lang w:val="en-US" w:eastAsia="zh-CN"/>
        </w:rPr>
        <w:t>项目阶段性目标</w:t>
      </w:r>
      <w:bookmarkEnd w:id="34"/>
      <w:bookmarkEnd w:id="35"/>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宋体" w:eastAsia="仿宋_GB2312" w:cs="仿宋_GB2312"/>
          <w:b w:val="0"/>
          <w:bCs/>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 xml:space="preserve">    （1）加快射击俱乐部申报和建设，积极引入射击项目社会力量办学，激发场馆活力，扩大品牌输出，提升规模化、专业化、社会化运营水平。</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（2）继续承办各类大型射击赛事，组织运动员参加2019年江西省运动会射击比赛，力争获得好成绩。</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（3）加强人才培养和引进，完善员工培训体系，建立符合场馆发展的人才队伍。</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bCs/>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（4）提升综合服务能力，在保障运动员专业训练、比赛任务等前提下，积极创造条件对社会开放，动态调整经营策略和服务方式。</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（5）保障场馆及设施符合消防、卫生、安全、环保等要求，配备安全保护设施和人员，确保场馆设施安全正常使用。</w:t>
      </w:r>
    </w:p>
    <w:p>
      <w:pPr>
        <w:pStyle w:val="3"/>
        <w:keepNext/>
        <w:keepLines/>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lang w:val="en-US" w:eastAsia="zh-CN"/>
        </w:rPr>
      </w:pPr>
      <w:bookmarkStart w:id="36" w:name="_Toc20048"/>
      <w:bookmarkStart w:id="37" w:name="_Toc18681"/>
      <w:bookmarkStart w:id="38" w:name="_Toc18036"/>
      <w:r>
        <w:rPr>
          <w:rFonts w:hint="eastAsia"/>
          <w:lang w:val="en-US" w:eastAsia="zh-CN"/>
        </w:rPr>
        <w:t>二</w:t>
      </w:r>
      <w:r>
        <w:rPr>
          <w:rFonts w:hint="eastAsia" w:ascii="黑体" w:hAnsi="黑体" w:eastAsia="黑体" w:cs="黑体"/>
          <w:b w:val="0"/>
          <w:bCs/>
          <w:lang w:val="en-US" w:eastAsia="zh-CN"/>
        </w:rPr>
        <w:t>、绩效评价工作开展情况</w:t>
      </w:r>
      <w:bookmarkEnd w:id="36"/>
      <w:bookmarkEnd w:id="37"/>
      <w:bookmarkEnd w:id="38"/>
    </w:p>
    <w:p>
      <w:pPr>
        <w:pStyle w:val="4"/>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b w:val="0"/>
          <w:bCs/>
          <w:lang w:val="en-US" w:eastAsia="zh-CN"/>
        </w:rPr>
      </w:pPr>
      <w:bookmarkStart w:id="39" w:name="_Toc18466"/>
      <w:bookmarkStart w:id="40" w:name="_Toc13739"/>
      <w:bookmarkStart w:id="41" w:name="_Toc5421"/>
      <w:r>
        <w:rPr>
          <w:rFonts w:hint="eastAsia"/>
          <w:b w:val="0"/>
          <w:bCs/>
          <w:lang w:val="en-US" w:eastAsia="zh-CN"/>
        </w:rPr>
        <w:t>（一）绩效评价目的、对象和范围</w:t>
      </w:r>
      <w:bookmarkEnd w:id="39"/>
      <w:bookmarkEnd w:id="40"/>
      <w:bookmarkEnd w:id="41"/>
    </w:p>
    <w:p>
      <w:pPr>
        <w:pStyle w:val="5"/>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42" w:name="_Toc1955"/>
      <w:bookmarkStart w:id="43" w:name="_Toc31480"/>
      <w:bookmarkStart w:id="44" w:name="_Toc11484"/>
      <w:r>
        <w:rPr>
          <w:rFonts w:hint="eastAsia" w:ascii="黑体" w:hAnsi="黑体" w:eastAsia="黑体" w:cs="黑体"/>
          <w:b w:val="0"/>
          <w:bCs/>
          <w:lang w:val="en-US" w:eastAsia="zh-CN"/>
        </w:rPr>
        <w:t>1、评价目的</w:t>
      </w:r>
      <w:bookmarkEnd w:id="42"/>
      <w:bookmarkEnd w:id="43"/>
      <w:bookmarkEnd w:id="44"/>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的问题，进一步改进和加强资金管理，提高财政资金的使用效益。</w:t>
      </w:r>
    </w:p>
    <w:p>
      <w:pPr>
        <w:pStyle w:val="5"/>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45" w:name="_Toc17847"/>
      <w:bookmarkStart w:id="46" w:name="_Toc19022"/>
      <w:bookmarkStart w:id="47" w:name="_Toc5227"/>
      <w:r>
        <w:rPr>
          <w:rFonts w:hint="eastAsia" w:ascii="黑体" w:hAnsi="黑体" w:eastAsia="黑体" w:cs="黑体"/>
          <w:b w:val="0"/>
          <w:bCs/>
          <w:lang w:val="en-US" w:eastAsia="zh-CN"/>
        </w:rPr>
        <w:t>2、评价对象和范围</w:t>
      </w:r>
      <w:bookmarkEnd w:id="45"/>
      <w:bookmarkEnd w:id="46"/>
      <w:bookmarkEnd w:id="47"/>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南昌湾里射击中心体育场馆运营维护预算安排为600万元，项目实际到位599.99万元，项目使用545.45万元，实际使用情况主要在工作管理、器材购置和维护改造三方面，项目结余54.54万元。</w:t>
      </w:r>
    </w:p>
    <w:p>
      <w:pPr>
        <w:pStyle w:val="4"/>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b w:val="0"/>
          <w:bCs/>
          <w:lang w:val="en-US" w:eastAsia="zh-CN"/>
        </w:rPr>
      </w:pPr>
      <w:bookmarkStart w:id="48" w:name="_Toc21061"/>
      <w:bookmarkStart w:id="49" w:name="_Toc7971"/>
      <w:bookmarkStart w:id="50" w:name="_Toc14231"/>
      <w:r>
        <w:rPr>
          <w:rFonts w:hint="eastAsia"/>
          <w:b w:val="0"/>
          <w:bCs/>
          <w:lang w:val="en-US" w:eastAsia="zh-CN"/>
        </w:rPr>
        <w:t>（二）绩效评价原则、评价指标体系和评价方法</w:t>
      </w:r>
      <w:bookmarkEnd w:id="48"/>
      <w:bookmarkEnd w:id="49"/>
      <w:bookmarkEnd w:id="50"/>
    </w:p>
    <w:p>
      <w:pPr>
        <w:pStyle w:val="5"/>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51" w:name="_Toc31634"/>
      <w:bookmarkStart w:id="52" w:name="_Toc7530"/>
      <w:bookmarkStart w:id="53" w:name="_Toc20349"/>
      <w:r>
        <w:rPr>
          <w:rFonts w:hint="eastAsia" w:ascii="黑体" w:hAnsi="黑体" w:eastAsia="黑体" w:cs="黑体"/>
          <w:b w:val="0"/>
          <w:bCs/>
          <w:lang w:val="en-US" w:eastAsia="zh-CN"/>
        </w:rPr>
        <w:t>1、绩效评价原则</w:t>
      </w:r>
      <w:bookmarkEnd w:id="51"/>
      <w:bookmarkEnd w:id="52"/>
      <w:bookmarkEnd w:id="53"/>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（1）科学规范原则。绩效评价应当严格执行规定的程序，按照科学可行的要求，采用定量与定性分析相结合的方法，对项目进行客观的评价。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（2）公正公开原则。绩效评价应当秉持真实、客观、公正的原则，对项目进行公正的反映，依法公开并接受监督。</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（3）分级分类原则。绩效评价由各级财政部门、各级预算部门根据评价对象的特点分类组织实施。</w:t>
      </w:r>
    </w:p>
    <w:p>
      <w:pPr>
        <w:pStyle w:val="5"/>
        <w:keepNext/>
        <w:keepLines/>
        <w:pageBreakBefore w:val="0"/>
        <w:widowControl w:val="0"/>
        <w:kinsoku/>
        <w:wordWrap/>
        <w:overflowPunct/>
        <w:topLinePunct w:val="0"/>
        <w:autoSpaceDE/>
        <w:autoSpaceDN/>
        <w:bidi w:val="0"/>
        <w:adjustRightInd/>
        <w:snapToGrid/>
        <w:spacing w:before="0" w:after="0" w:line="500" w:lineRule="exact"/>
        <w:textAlignment w:val="auto"/>
        <w:rPr>
          <w:rFonts w:hint="default" w:ascii="黑体" w:hAnsi="黑体" w:eastAsia="黑体" w:cs="黑体"/>
          <w:b w:val="0"/>
          <w:bCs/>
          <w:lang w:val="en-US" w:eastAsia="zh-CN"/>
        </w:rPr>
      </w:pPr>
      <w:bookmarkStart w:id="54" w:name="_Toc11038"/>
      <w:bookmarkStart w:id="55" w:name="_Toc5818"/>
      <w:bookmarkStart w:id="56" w:name="_Toc23057"/>
      <w:r>
        <w:rPr>
          <w:rFonts w:hint="eastAsia" w:ascii="黑体" w:hAnsi="黑体" w:eastAsia="黑体" w:cs="黑体"/>
          <w:b w:val="0"/>
          <w:bCs/>
          <w:lang w:val="en-US" w:eastAsia="zh-CN"/>
        </w:rPr>
        <w:t>2、绩效评价指标体系</w:t>
      </w:r>
      <w:bookmarkEnd w:id="54"/>
      <w:bookmarkEnd w:id="55"/>
      <w:bookmarkEnd w:id="56"/>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根据财政部《预算绩效评价共性指标体系框架》等文件精神，确定本次绩效评价指标的整体框架。其中包括项目投入指标（项目立项、资金落实），项目产出指标（产出数量、产出质量、产出时效、产出成本），项目效益指标（社会效益、生态效益、可持续影响），项目满意度（社会公众或服务对象满意度），再结合项目主管单位确定的工作绩效目标以及项目运行要求等内容，确定本次绩效评价指标体系的三级指标，并与项目主管单位、财政部门等项目相关方进行协商，确定最终全部指标内容。</w:t>
      </w:r>
    </w:p>
    <w:p>
      <w:pPr>
        <w:pStyle w:val="5"/>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57" w:name="_Toc6822"/>
      <w:bookmarkStart w:id="58" w:name="_Toc13380"/>
      <w:bookmarkStart w:id="59" w:name="_Toc4388"/>
      <w:r>
        <w:rPr>
          <w:rFonts w:hint="eastAsia" w:ascii="黑体" w:hAnsi="黑体" w:eastAsia="黑体" w:cs="黑体"/>
          <w:b w:val="0"/>
          <w:bCs/>
          <w:lang w:val="en-US" w:eastAsia="zh-CN"/>
        </w:rPr>
        <w:t>3、绩效评价方法</w:t>
      </w:r>
      <w:bookmarkEnd w:id="57"/>
      <w:bookmarkEnd w:id="58"/>
      <w:bookmarkEnd w:id="59"/>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评价主要采用了现场核查、深度访谈、财务审计及问卷调查等方法，以掌握项目详细情况，并对采集的数据做详细的分析和统计。文件核查主要用以核实项目立项的规范性以及项目运行的各项要求，从而确定评价的标准和范围；深度访谈则是和项目相关方的负责人对话，从整体和流程上了解项目的基本情况；财务审计则是通过专业财务人员抽查相关财务凭证，掌握专项经费的使用情况；问卷调查则是采取随机抽样的方法，对社会公众进行满意度调查。</w:t>
      </w:r>
    </w:p>
    <w:p>
      <w:pPr>
        <w:pStyle w:val="4"/>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b w:val="0"/>
          <w:bCs/>
          <w:lang w:val="en-US" w:eastAsia="zh-CN"/>
        </w:rPr>
      </w:pPr>
      <w:bookmarkStart w:id="60" w:name="_Toc30592"/>
      <w:bookmarkStart w:id="61" w:name="_Toc11945"/>
      <w:bookmarkStart w:id="62" w:name="_Toc30179"/>
      <w:r>
        <w:rPr>
          <w:rFonts w:hint="eastAsia"/>
          <w:b w:val="0"/>
          <w:bCs/>
          <w:lang w:val="en-US" w:eastAsia="zh-CN"/>
        </w:rPr>
        <w:t>(三）绩效评价工作过程</w:t>
      </w:r>
      <w:bookmarkEnd w:id="60"/>
      <w:bookmarkEnd w:id="61"/>
      <w:bookmarkEnd w:id="62"/>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自2020年5月8日项目布置会以来，评价组在研读项目资料、领悟文件精神、咨询相关专家的基础上，在前期完成了绩效评价工作方案的编制，明确了本次绩效评价的目的、方法、评价的原则、评价标准、时间安排等。评价组严格按照工作方案，通过前期准备、实地核查、满意度调查、数据分析和报告撰写等环节，顺利完成了本次绩效评价报告工作。具体工作过程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（1）前期准备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从2020年5月8日到5月15日，属于本次绩效评价的前期准备工作阶段，先后完成了人员组织、资料准备、工作方案的确定及证据收集方式的确认等一系列工作。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（2）实地核查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szCs w:val="22"/>
          <w:lang w:val="en-US" w:eastAsia="zh-CN"/>
        </w:rPr>
      </w:pPr>
      <w:r>
        <w:rPr>
          <w:rFonts w:hint="eastAsia" w:ascii="仿宋_GB2312" w:hAnsi="宋体" w:eastAsia="仿宋_GB2312" w:cs="仿宋_GB2312"/>
          <w:b w:val="0"/>
          <w:kern w:val="2"/>
          <w:sz w:val="32"/>
          <w:szCs w:val="32"/>
          <w:lang w:val="en-US" w:eastAsia="zh-CN" w:bidi="ar-SA"/>
        </w:rPr>
        <w:t>2020年5月16日至2020年5月20日，属于项目实施核查阶段。主要核查事项包括专项资金的拨付以及使用明细，绩效目标的实现情况，及电话回访下属单位项目的具体执行情况，为后续分析及报告撰写做好铺垫。</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满意度调查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为客观评价2019年度南昌市湾里射击中心体育场馆运营维护专项资金支出的社会效果，评价小组引入满意度调查指标，通过对项目资金实际受益者进行问卷调查，收集意见与建议。</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（3）数据分析及撰写报告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评价组根据绩效评价的原理和规范，对采集的数据进行甄别、分析和评分，并提炼结论撰写报告，经过事务所内部评审后，在规定时间内上报委托方，由委托方组织相关专家对报告进行评审。</w:t>
      </w:r>
    </w:p>
    <w:p>
      <w:pPr>
        <w:pStyle w:val="3"/>
        <w:keepNext/>
        <w:keepLines/>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黑体" w:hAnsi="黑体" w:eastAsia="黑体" w:cs="黑体"/>
          <w:b w:val="0"/>
          <w:bCs/>
          <w:lang w:val="en-US" w:eastAsia="zh-CN"/>
        </w:rPr>
      </w:pPr>
      <w:bookmarkStart w:id="63" w:name="_Toc32339"/>
      <w:bookmarkStart w:id="64" w:name="_Toc22479"/>
      <w:bookmarkStart w:id="65" w:name="_Toc19773"/>
      <w:r>
        <w:rPr>
          <w:rFonts w:hint="eastAsia" w:ascii="黑体" w:hAnsi="黑体" w:eastAsia="黑体" w:cs="黑体"/>
          <w:b w:val="0"/>
          <w:bCs/>
          <w:lang w:val="en-US" w:eastAsia="zh-CN"/>
        </w:rPr>
        <w:t>三、综合评价结果及评价结论</w:t>
      </w:r>
      <w:bookmarkEnd w:id="63"/>
      <w:bookmarkEnd w:id="64"/>
      <w:bookmarkEnd w:id="65"/>
    </w:p>
    <w:p>
      <w:pPr>
        <w:pStyle w:val="4"/>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66" w:name="_Toc9901"/>
      <w:bookmarkStart w:id="67" w:name="_Toc29653"/>
      <w:bookmarkStart w:id="68" w:name="_Toc846"/>
      <w:r>
        <w:rPr>
          <w:rFonts w:hint="eastAsia" w:ascii="黑体" w:hAnsi="黑体" w:eastAsia="黑体" w:cs="黑体"/>
          <w:b w:val="0"/>
          <w:bCs/>
          <w:lang w:val="en-US" w:eastAsia="zh-CN"/>
        </w:rPr>
        <w:t>（一)评价结果</w:t>
      </w:r>
      <w:bookmarkEnd w:id="66"/>
      <w:bookmarkEnd w:id="67"/>
      <w:bookmarkEnd w:id="68"/>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评价组围绕绩效评价指标体系，通过数据采集分析，财务核查、实地核查及访谈等方式，对该项目绩效进行了客观、公正、合理、有效的评价，最终评价结果为93.2分，依据财政绩效评价等级划分，本项目绩效评价等级为“优”</w:t>
      </w:r>
    </w:p>
    <w:p>
      <w:pPr>
        <w:pStyle w:val="4"/>
        <w:keepNext/>
        <w:keepLines/>
        <w:pageBreakBefore w:val="0"/>
        <w:widowControl w:val="0"/>
        <w:kinsoku/>
        <w:wordWrap/>
        <w:overflowPunct/>
        <w:topLinePunct w:val="0"/>
        <w:autoSpaceDE/>
        <w:autoSpaceDN/>
        <w:bidi w:val="0"/>
        <w:adjustRightInd/>
        <w:snapToGrid/>
        <w:spacing w:before="0" w:after="0" w:line="500" w:lineRule="exact"/>
        <w:textAlignment w:val="auto"/>
        <w:rPr>
          <w:rFonts w:hint="default" w:ascii="黑体" w:hAnsi="黑体" w:eastAsia="黑体" w:cs="黑体"/>
          <w:b w:val="0"/>
          <w:bCs/>
          <w:lang w:val="en-US" w:eastAsia="zh-CN"/>
        </w:rPr>
      </w:pPr>
      <w:bookmarkStart w:id="69" w:name="_Toc11491"/>
      <w:bookmarkStart w:id="70" w:name="_Toc643"/>
      <w:r>
        <w:rPr>
          <w:rFonts w:hint="eastAsia" w:ascii="黑体" w:hAnsi="黑体" w:eastAsia="黑体" w:cs="黑体"/>
          <w:b w:val="0"/>
          <w:bCs/>
          <w:lang w:val="en-US" w:eastAsia="zh-CN"/>
        </w:rPr>
        <w:t>（二）评价结论</w:t>
      </w:r>
      <w:bookmarkEnd w:id="69"/>
      <w:bookmarkEnd w:id="7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2019年南昌湾里射击中心运营维护项目主要分为日常工作管理、器材采购专项和维护改造工程三个子项目，各子项目完成情况良好，基本实现绩效目标，充分发挥了体育场馆体育服务功能，保障了运动队的训练，更好的满足了人民群众开展体育活动的需求。</w:t>
      </w:r>
    </w:p>
    <w:p>
      <w:pPr>
        <w:pStyle w:val="3"/>
        <w:keepNext/>
        <w:keepLines/>
        <w:pageBreakBefore w:val="0"/>
        <w:widowControl w:val="0"/>
        <w:numPr>
          <w:ilvl w:val="0"/>
          <w:numId w:val="6"/>
        </w:numPr>
        <w:kinsoku/>
        <w:wordWrap/>
        <w:overflowPunct/>
        <w:topLinePunct w:val="0"/>
        <w:autoSpaceDE/>
        <w:autoSpaceDN/>
        <w:bidi w:val="0"/>
        <w:adjustRightInd/>
        <w:snapToGrid/>
        <w:spacing w:line="500" w:lineRule="exact"/>
        <w:textAlignment w:val="auto"/>
        <w:rPr>
          <w:rFonts w:hint="eastAsia" w:ascii="黑体" w:hAnsi="黑体" w:eastAsia="黑体" w:cs="黑体"/>
          <w:b w:val="0"/>
          <w:bCs/>
          <w:lang w:val="en-US" w:eastAsia="zh-CN"/>
        </w:rPr>
      </w:pPr>
      <w:bookmarkStart w:id="71" w:name="_Toc29387"/>
      <w:bookmarkStart w:id="72" w:name="_Toc15404"/>
      <w:bookmarkStart w:id="73" w:name="_Toc15170"/>
      <w:r>
        <w:rPr>
          <w:rFonts w:hint="eastAsia" w:ascii="黑体" w:hAnsi="黑体" w:eastAsia="黑体" w:cs="黑体"/>
          <w:b w:val="0"/>
          <w:bCs/>
          <w:lang w:val="en-US" w:eastAsia="zh-CN"/>
        </w:rPr>
        <w:t>绩效评价指标分析</w:t>
      </w:r>
      <w:bookmarkEnd w:id="71"/>
      <w:bookmarkEnd w:id="72"/>
      <w:bookmarkEnd w:id="73"/>
    </w:p>
    <w:p>
      <w:pPr>
        <w:pStyle w:val="4"/>
        <w:keepNext/>
        <w:keepLines/>
        <w:pageBreakBefore w:val="0"/>
        <w:widowControl w:val="0"/>
        <w:numPr>
          <w:ilvl w:val="0"/>
          <w:numId w:val="7"/>
        </w:numPr>
        <w:kinsoku/>
        <w:wordWrap/>
        <w:overflowPunct/>
        <w:topLinePunct w:val="0"/>
        <w:autoSpaceDE/>
        <w:autoSpaceDN/>
        <w:bidi w:val="0"/>
        <w:adjustRightInd/>
        <w:snapToGrid/>
        <w:spacing w:before="0" w:after="0" w:line="500" w:lineRule="exact"/>
        <w:textAlignment w:val="auto"/>
        <w:rPr>
          <w:rFonts w:hint="eastAsia"/>
          <w:b w:val="0"/>
          <w:bCs/>
          <w:lang w:val="en-US" w:eastAsia="zh-CN"/>
        </w:rPr>
      </w:pPr>
      <w:bookmarkStart w:id="74" w:name="_Toc210"/>
      <w:bookmarkStart w:id="75" w:name="_Toc8689"/>
      <w:bookmarkStart w:id="76" w:name="_Toc13593"/>
      <w:r>
        <w:rPr>
          <w:rFonts w:hint="eastAsia"/>
          <w:b w:val="0"/>
          <w:bCs/>
          <w:lang w:val="en-US" w:eastAsia="zh-CN"/>
        </w:rPr>
        <w:t>项目决策</w:t>
      </w:r>
      <w:bookmarkEnd w:id="74"/>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该项目符合《体育场馆运营管理办法》的要求，经过部门内部讨论，严格按照程序进行项目的预算申报，并根据项目实际需要和本年度计划工作内容，设定了绩效目标，且目标明确，与预算确定的项目投资额相匹配。</w:t>
      </w:r>
    </w:p>
    <w:p>
      <w:pPr>
        <w:pStyle w:val="2"/>
        <w:rPr>
          <w:rFonts w:hint="eastAsia"/>
          <w:b w:val="0"/>
          <w:bCs/>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default"/>
          <w:b w:val="0"/>
          <w:bCs/>
          <w:lang w:val="en-US" w:eastAsia="zh-CN"/>
        </w:rPr>
      </w:pPr>
      <w:bookmarkStart w:id="77" w:name="_Toc8973"/>
      <w:r>
        <w:rPr>
          <w:rFonts w:hint="eastAsia"/>
          <w:b w:val="0"/>
          <w:bCs/>
          <w:lang w:val="en-US" w:eastAsia="zh-CN"/>
        </w:rPr>
        <w:t>（二）项目管理过程</w:t>
      </w:r>
      <w:bookmarkEnd w:id="77"/>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eastAsia"/>
          <w:b w:val="0"/>
          <w:bCs/>
          <w:lang w:val="en-US" w:eastAsia="zh-CN"/>
        </w:rPr>
      </w:pPr>
      <w:bookmarkStart w:id="78" w:name="_Toc21707"/>
      <w:r>
        <w:rPr>
          <w:rFonts w:hint="eastAsia"/>
          <w:b w:val="0"/>
          <w:bCs/>
          <w:lang w:val="en-US" w:eastAsia="zh-CN"/>
        </w:rPr>
        <w:t>1、预算资金执行率（10分）</w:t>
      </w:r>
      <w:bookmarkEnd w:id="75"/>
      <w:bookmarkEnd w:id="76"/>
      <w:bookmarkEnd w:id="78"/>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2019年南昌市湾里射击中心向南昌市体育局上报了体育场馆运营维护专项资金计划的请示，上级预算安排600万元，专项资金实际到位599.99万元，全年执行545.45万元，执行率为90.91%。执行率较高，设定分值为10分，该指标得分为9.09分。</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default" w:ascii="黑体" w:hAnsi="黑体" w:eastAsia="黑体" w:cs="黑体"/>
          <w:b w:val="0"/>
          <w:bCs/>
          <w:sz w:val="32"/>
          <w:szCs w:val="32"/>
          <w:lang w:val="en-US" w:eastAsia="zh-CN"/>
        </w:rPr>
      </w:pPr>
      <w:bookmarkStart w:id="79" w:name="_Toc25263"/>
      <w:r>
        <w:rPr>
          <w:rFonts w:hint="eastAsia" w:ascii="黑体" w:hAnsi="黑体" w:eastAsia="黑体" w:cs="黑体"/>
          <w:b w:val="0"/>
          <w:bCs/>
          <w:sz w:val="32"/>
          <w:szCs w:val="32"/>
          <w:lang w:val="en-US" w:eastAsia="zh-CN"/>
        </w:rPr>
        <w:t>2、业务管理</w:t>
      </w:r>
      <w:bookmarkEnd w:id="79"/>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kern w:val="2"/>
          <w:sz w:val="32"/>
          <w:szCs w:val="32"/>
          <w:lang w:val="en-US" w:eastAsia="zh-CN" w:bidi="ar-SA"/>
        </w:rPr>
      </w:pPr>
      <w:r>
        <w:rPr>
          <w:rFonts w:hint="eastAsia" w:ascii="仿宋_GB2312" w:hAnsi="宋体" w:eastAsia="仿宋_GB2312" w:cs="仿宋_GB2312"/>
          <w:b w:val="0"/>
          <w:bCs/>
          <w:kern w:val="2"/>
          <w:sz w:val="32"/>
          <w:szCs w:val="32"/>
          <w:lang w:val="en-US" w:eastAsia="zh-CN" w:bidi="ar-SA"/>
        </w:rPr>
        <w:t>南昌湾里射击中心建立了科学的决策机制，对重大事项决策、重大项目安排和大额度资金使用事项实行集体决策，并制定了较为细致的项目管理制度，如场馆管理制度、枪弹管理制度、安全管理制度等，采用“一事一议”方式对项目进行组织与管理。</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default" w:ascii="黑体" w:hAnsi="黑体" w:eastAsia="黑体" w:cs="黑体"/>
          <w:b w:val="0"/>
          <w:bCs/>
          <w:sz w:val="32"/>
          <w:szCs w:val="32"/>
          <w:lang w:val="en-US" w:eastAsia="zh-CN"/>
        </w:rPr>
      </w:pPr>
      <w:bookmarkStart w:id="80" w:name="_Toc19032"/>
      <w:r>
        <w:rPr>
          <w:rFonts w:hint="eastAsia" w:ascii="黑体" w:hAnsi="黑体" w:eastAsia="黑体" w:cs="黑体"/>
          <w:b w:val="0"/>
          <w:bCs/>
          <w:sz w:val="32"/>
          <w:szCs w:val="32"/>
          <w:lang w:val="en-US" w:eastAsia="zh-CN"/>
        </w:rPr>
        <w:t>3、财务管理</w:t>
      </w:r>
      <w:bookmarkEnd w:id="8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该项目严格按照南昌市第二体育运动学校财务管理制度的要求，实行专款专用。该项目资金的申请、审核、拨付规范、不存在杜绝挤占、挪用等违规行为。</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eastAsia"/>
          <w:b w:val="0"/>
          <w:bCs/>
          <w:lang w:val="en-US" w:eastAsia="zh-CN"/>
        </w:rPr>
      </w:pPr>
      <w:bookmarkStart w:id="81" w:name="_Toc12115"/>
      <w:bookmarkStart w:id="82" w:name="_Toc21938"/>
      <w:bookmarkStart w:id="83" w:name="_Toc13649"/>
      <w:r>
        <w:rPr>
          <w:rFonts w:hint="eastAsia"/>
          <w:b w:val="0"/>
          <w:bCs/>
          <w:lang w:val="en-US" w:eastAsia="zh-CN"/>
        </w:rPr>
        <w:t>（三）产出指标完成情况分析</w:t>
      </w:r>
      <w:bookmarkEnd w:id="81"/>
      <w:bookmarkEnd w:id="82"/>
      <w:bookmarkEnd w:id="83"/>
    </w:p>
    <w:p>
      <w:pPr>
        <w:pStyle w:val="5"/>
        <w:keepNext/>
        <w:keepLines/>
        <w:pageBreakBefore w:val="0"/>
        <w:widowControl w:val="0"/>
        <w:numPr>
          <w:ilvl w:val="0"/>
          <w:numId w:val="8"/>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84" w:name="_Toc21537"/>
      <w:bookmarkStart w:id="85" w:name="_Toc29507"/>
      <w:bookmarkStart w:id="86" w:name="_Toc31919"/>
      <w:r>
        <w:rPr>
          <w:rFonts w:hint="eastAsia" w:ascii="黑体" w:hAnsi="黑体" w:eastAsia="黑体" w:cs="黑体"/>
          <w:b w:val="0"/>
          <w:bCs/>
          <w:lang w:val="en-US" w:eastAsia="zh-CN"/>
        </w:rPr>
        <w:t>数量指标（20分）</w:t>
      </w:r>
      <w:bookmarkEnd w:id="84"/>
      <w:bookmarkEnd w:id="85"/>
      <w:bookmarkEnd w:id="86"/>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Arial" w:hAnsi="Arial" w:eastAsia="黑体" w:cstheme="minorBidi"/>
          <w:b w:val="0"/>
          <w:bCs/>
          <w:kern w:val="2"/>
          <w:sz w:val="32"/>
          <w:szCs w:val="22"/>
          <w:lang w:val="en-US" w:eastAsia="zh-CN" w:bidi="ar-SA"/>
        </w:rPr>
      </w:pPr>
      <w:r>
        <w:rPr>
          <w:rFonts w:hint="eastAsia" w:ascii="Arial" w:hAnsi="Arial" w:eastAsia="黑体" w:cstheme="minorBidi"/>
          <w:b w:val="0"/>
          <w:bCs/>
          <w:kern w:val="2"/>
          <w:sz w:val="32"/>
          <w:szCs w:val="22"/>
          <w:lang w:val="en-US" w:eastAsia="zh-CN" w:bidi="ar-SA"/>
        </w:rPr>
        <w:t>A.日常工作管理专项产出数量（20分）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①场馆物业服务面积（28301平方米）。</w:t>
      </w:r>
      <w:r>
        <w:rPr>
          <w:rFonts w:hint="eastAsia" w:ascii="仿宋_GB2312" w:hAnsi="宋体" w:eastAsia="仿宋_GB2312" w:cs="仿宋_GB2312"/>
          <w:b w:val="0"/>
          <w:kern w:val="2"/>
          <w:sz w:val="32"/>
          <w:szCs w:val="32"/>
          <w:lang w:val="en-US" w:eastAsia="zh-CN" w:bidi="ar-SA"/>
        </w:rPr>
        <w:t>南昌湾里射击中心与山东明德物业管理有限公司签订了《南昌湾里射击中心物业管理合同》，物业服务覆盖全中心，与合同一致，设定分值为9分，该指标得9分。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②聘用专业技术人员数量（18人）。</w:t>
      </w:r>
      <w:r>
        <w:rPr>
          <w:rFonts w:hint="eastAsia" w:ascii="仿宋_GB2312" w:hAnsi="宋体" w:eastAsia="仿宋_GB2312" w:cs="仿宋_GB2312"/>
          <w:b w:val="0"/>
          <w:kern w:val="2"/>
          <w:sz w:val="32"/>
          <w:szCs w:val="32"/>
          <w:lang w:val="en-US" w:eastAsia="zh-CN" w:bidi="ar-SA"/>
        </w:rPr>
        <w:t>为了加强人才队伍建设，保障运动队的训练水平，南昌湾里射击中心原计划聘用18名专业技术人员，实际聘用了16名，设定分值为8分，该指标得7分。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③办公费用</w:t>
      </w:r>
      <w:bookmarkStart w:id="87" w:name="_Toc3078_WPSOffice_Level2"/>
      <w:r>
        <w:rPr>
          <w:rFonts w:hint="eastAsia" w:ascii="仿宋_GB2312" w:hAnsi="宋体" w:eastAsia="仿宋_GB2312" w:cs="仿宋_GB2312"/>
          <w:b/>
          <w:bCs/>
          <w:kern w:val="2"/>
          <w:sz w:val="32"/>
          <w:szCs w:val="32"/>
          <w:lang w:val="en-US" w:eastAsia="zh-CN" w:bidi="ar-SA"/>
        </w:rPr>
        <w:t>。</w:t>
      </w:r>
      <w:r>
        <w:rPr>
          <w:rFonts w:hint="eastAsia" w:ascii="仿宋_GB2312" w:hAnsi="宋体" w:eastAsia="仿宋_GB2312" w:cs="仿宋_GB2312"/>
          <w:b w:val="0"/>
          <w:kern w:val="2"/>
          <w:sz w:val="32"/>
          <w:szCs w:val="32"/>
          <w:lang w:val="en-US" w:eastAsia="zh-CN" w:bidi="ar-SA"/>
        </w:rPr>
        <w:t>射击中心2019年按计划完</w:t>
      </w:r>
      <w:bookmarkEnd w:id="87"/>
      <w:r>
        <w:rPr>
          <w:rFonts w:hint="eastAsia" w:ascii="仿宋_GB2312" w:hAnsi="宋体" w:eastAsia="仿宋_GB2312" w:cs="仿宋_GB2312"/>
          <w:b w:val="0"/>
          <w:kern w:val="2"/>
          <w:sz w:val="32"/>
          <w:szCs w:val="32"/>
          <w:lang w:val="en-US" w:eastAsia="zh-CN" w:bidi="ar-SA"/>
        </w:rPr>
        <w:t>成购买图书以及车辆运行工作，达到预期目标。设定分值为3，该指标得3分。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故日常工作管理专项产出数量得19分。</w:t>
      </w:r>
    </w:p>
    <w:p>
      <w:pPr>
        <w:keepNext w:val="0"/>
        <w:keepLines w:val="0"/>
        <w:pageBreakBefore w:val="0"/>
        <w:widowControl w:val="0"/>
        <w:numPr>
          <w:ilvl w:val="0"/>
          <w:numId w:val="9"/>
        </w:numPr>
        <w:kinsoku/>
        <w:wordWrap/>
        <w:overflowPunct/>
        <w:topLinePunct w:val="0"/>
        <w:autoSpaceDE/>
        <w:autoSpaceDN/>
        <w:bidi w:val="0"/>
        <w:adjustRightInd/>
        <w:snapToGrid/>
        <w:spacing w:line="500" w:lineRule="exact"/>
        <w:textAlignment w:val="auto"/>
        <w:rPr>
          <w:rFonts w:hint="eastAsia" w:ascii="Arial" w:hAnsi="Arial" w:eastAsia="黑体" w:cstheme="minorBidi"/>
          <w:b w:val="0"/>
          <w:bCs/>
          <w:kern w:val="2"/>
          <w:sz w:val="32"/>
          <w:szCs w:val="22"/>
          <w:lang w:val="en-US" w:eastAsia="zh-CN" w:bidi="ar-SA"/>
        </w:rPr>
      </w:pPr>
      <w:r>
        <w:rPr>
          <w:rFonts w:hint="eastAsia" w:ascii="Arial" w:hAnsi="Arial" w:eastAsia="黑体" w:cstheme="minorBidi"/>
          <w:b w:val="0"/>
          <w:bCs/>
          <w:kern w:val="2"/>
          <w:sz w:val="32"/>
          <w:szCs w:val="22"/>
          <w:lang w:val="en-US" w:eastAsia="zh-CN" w:bidi="ar-SA"/>
        </w:rPr>
        <w:t>器材采购专项产出数量（20分）</w:t>
      </w:r>
    </w:p>
    <w:p>
      <w:pPr>
        <w:pStyle w:val="2"/>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仿宋_GB2312" w:hAnsi="宋体" w:eastAsia="仿宋_GB2312" w:cs="仿宋_GB2312"/>
          <w:b w:val="0"/>
          <w:kern w:val="2"/>
          <w:sz w:val="32"/>
          <w:szCs w:val="32"/>
          <w:lang w:val="en-US" w:eastAsia="zh-CN" w:bidi="ar-SA"/>
        </w:rPr>
      </w:pPr>
      <w:r>
        <w:rPr>
          <w:rFonts w:hint="eastAsia"/>
          <w:b w:val="0"/>
          <w:bCs/>
          <w:lang w:val="en-US" w:eastAsia="zh-CN"/>
        </w:rPr>
        <w:t xml:space="preserve">  </w:t>
      </w:r>
      <w:r>
        <w:rPr>
          <w:rFonts w:hint="eastAsia" w:ascii="仿宋_GB2312" w:hAnsi="宋体" w:eastAsia="仿宋_GB2312" w:cs="仿宋_GB2312"/>
          <w:b/>
          <w:bCs w:val="0"/>
          <w:kern w:val="2"/>
          <w:sz w:val="32"/>
          <w:szCs w:val="32"/>
          <w:lang w:val="en-US" w:eastAsia="zh-CN" w:bidi="ar-SA"/>
        </w:rPr>
        <w:t>①专业激光模拟运动射击训练辅助系统（24套）。</w:t>
      </w:r>
      <w:r>
        <w:rPr>
          <w:rFonts w:hint="eastAsia" w:ascii="仿宋_GB2312" w:hAnsi="宋体" w:eastAsia="仿宋_GB2312" w:cs="仿宋_GB2312"/>
          <w:b w:val="0"/>
          <w:kern w:val="2"/>
          <w:sz w:val="32"/>
          <w:szCs w:val="32"/>
          <w:lang w:val="en-US" w:eastAsia="zh-CN" w:bidi="ar-SA"/>
        </w:rPr>
        <w:t>2019年，南昌湾里射击中心购买了24套专业激光模拟运动射击训练辅助系统，满足社会合作力量办学要求，设定分值为5分，该指标得5分。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②采购射击专用枪和子弹（射击专用枪19支、子弹35万发）。</w:t>
      </w:r>
      <w:r>
        <w:rPr>
          <w:rFonts w:hint="eastAsia" w:ascii="仿宋_GB2312" w:hAnsi="宋体" w:eastAsia="仿宋_GB2312" w:cs="仿宋_GB2312"/>
          <w:b w:val="0"/>
          <w:kern w:val="2"/>
          <w:sz w:val="32"/>
          <w:szCs w:val="32"/>
          <w:lang w:val="en-US" w:eastAsia="zh-CN" w:bidi="ar-SA"/>
        </w:rPr>
        <w:t>为了保障运动队的日常训练要求，严格按照体育场馆运营管理办法，进行招投标采购，2019年度采购射击专用枪和子弹实完成了年初设定的目标值，设定分值为10分，该指标得10分。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③采购决赛馆扩音系统。</w:t>
      </w:r>
      <w:r>
        <w:rPr>
          <w:rFonts w:hint="eastAsia" w:ascii="仿宋_GB2312" w:hAnsi="宋体" w:eastAsia="仿宋_GB2312" w:cs="仿宋_GB2312"/>
          <w:b w:val="0"/>
          <w:kern w:val="2"/>
          <w:sz w:val="32"/>
          <w:szCs w:val="32"/>
          <w:lang w:val="en-US" w:eastAsia="zh-CN" w:bidi="ar-SA"/>
        </w:rPr>
        <w:t>南昌湾里射击中心在2019年11月中旬开始招投标，在12月26日与天创光电工程有限公司签订合同。采购完成了目标值的90%，设定分值为5分，该指标得4分。</w:t>
      </w:r>
    </w:p>
    <w:p>
      <w:pPr>
        <w:pStyle w:val="2"/>
        <w:ind w:firstLine="640" w:firstLineChars="200"/>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故器材采购专项产出数量得19分。</w:t>
      </w:r>
    </w:p>
    <w:p>
      <w:pPr>
        <w:keepNext w:val="0"/>
        <w:keepLines w:val="0"/>
        <w:pageBreakBefore w:val="0"/>
        <w:widowControl w:val="0"/>
        <w:numPr>
          <w:ilvl w:val="0"/>
          <w:numId w:val="9"/>
        </w:numPr>
        <w:kinsoku/>
        <w:wordWrap/>
        <w:overflowPunct/>
        <w:topLinePunct w:val="0"/>
        <w:autoSpaceDE/>
        <w:autoSpaceDN/>
        <w:bidi w:val="0"/>
        <w:adjustRightInd/>
        <w:snapToGrid/>
        <w:spacing w:line="500" w:lineRule="exact"/>
        <w:ind w:left="0" w:leftChars="0" w:firstLine="0" w:firstLineChars="0"/>
        <w:textAlignment w:val="auto"/>
        <w:rPr>
          <w:rFonts w:hint="eastAsia" w:ascii="Arial" w:hAnsi="Arial" w:eastAsia="黑体" w:cstheme="minorBidi"/>
          <w:b w:val="0"/>
          <w:bCs/>
          <w:kern w:val="2"/>
          <w:sz w:val="32"/>
          <w:szCs w:val="22"/>
          <w:lang w:val="en-US" w:eastAsia="zh-CN" w:bidi="ar-SA"/>
        </w:rPr>
      </w:pPr>
      <w:r>
        <w:rPr>
          <w:rFonts w:hint="eastAsia" w:ascii="Arial" w:hAnsi="Arial" w:eastAsia="黑体" w:cstheme="minorBidi"/>
          <w:b w:val="0"/>
          <w:bCs/>
          <w:kern w:val="2"/>
          <w:sz w:val="32"/>
          <w:szCs w:val="22"/>
          <w:lang w:val="en-US" w:eastAsia="zh-CN" w:bidi="ar-SA"/>
        </w:rPr>
        <w:t>维护改造工程专项产出数量（20分）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①小型修缮工程（场馆维护）。</w:t>
      </w:r>
      <w:r>
        <w:rPr>
          <w:rFonts w:hint="eastAsia" w:ascii="仿宋_GB2312" w:hAnsi="宋体" w:eastAsia="仿宋_GB2312" w:cs="仿宋_GB2312"/>
          <w:b w:val="0"/>
          <w:kern w:val="2"/>
          <w:sz w:val="32"/>
          <w:szCs w:val="32"/>
          <w:lang w:val="en-US" w:eastAsia="zh-CN" w:bidi="ar-SA"/>
        </w:rPr>
        <w:t>南昌湾里射击中心按照合同施工要求，足量足质完成了场地维修工作，保证了场馆的日常运转有效进行。设定分值为10分，该指标得10分。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②电子靶系统维修。</w:t>
      </w:r>
      <w:r>
        <w:rPr>
          <w:rFonts w:hint="eastAsia" w:ascii="仿宋_GB2312" w:hAnsi="宋体" w:eastAsia="仿宋_GB2312" w:cs="仿宋_GB2312"/>
          <w:b w:val="0"/>
          <w:kern w:val="2"/>
          <w:sz w:val="32"/>
          <w:szCs w:val="32"/>
          <w:lang w:val="en-US" w:eastAsia="zh-CN" w:bidi="ar-SA"/>
        </w:rPr>
        <w:t>湾里射击中心严格按照项目要求，与速德尔科技（北京）有限公司签订了电子靶系统维修合同，对实际需要维修的电子靶系统进行维修。设定分值为10分，该指标得10分。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故维护改造工程专项产出数量得20分。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日常管理工作专项产出数量得19、器材采购专项产出数量得19分和维护改造工程专项产出数量得20分，经过加权平均（按预算安排计算，日常管理占42%，器材采购占47%，维护改造占11%）计算，该项目产出数量指标得19.11分。</w:t>
      </w:r>
    </w:p>
    <w:p>
      <w:pPr>
        <w:pStyle w:val="5"/>
        <w:keepNext/>
        <w:keepLines/>
        <w:pageBreakBefore w:val="0"/>
        <w:widowControl w:val="0"/>
        <w:numPr>
          <w:ilvl w:val="0"/>
          <w:numId w:val="8"/>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88" w:name="_Toc28452"/>
      <w:bookmarkStart w:id="89" w:name="_Toc15045"/>
      <w:r>
        <w:rPr>
          <w:rFonts w:hint="eastAsia" w:ascii="黑体" w:hAnsi="黑体" w:eastAsia="黑体" w:cs="黑体"/>
          <w:b w:val="0"/>
          <w:bCs/>
          <w:lang w:val="en-US" w:eastAsia="zh-CN"/>
        </w:rPr>
        <w:t>质量指标（15分）</w:t>
      </w:r>
      <w:bookmarkEnd w:id="88"/>
      <w:bookmarkEnd w:id="89"/>
    </w:p>
    <w:p>
      <w:pPr>
        <w:pStyle w:val="2"/>
        <w:keepNext w:val="0"/>
        <w:keepLines w:val="0"/>
        <w:pageBreakBefore w:val="0"/>
        <w:widowControl w:val="0"/>
        <w:numPr>
          <w:ilvl w:val="0"/>
          <w:numId w:val="10"/>
        </w:numPr>
        <w:kinsoku/>
        <w:wordWrap/>
        <w:overflowPunct/>
        <w:topLinePunct w:val="0"/>
        <w:autoSpaceDE/>
        <w:autoSpaceDN/>
        <w:bidi w:val="0"/>
        <w:adjustRightInd/>
        <w:snapToGrid/>
        <w:spacing w:line="500" w:lineRule="exact"/>
        <w:textAlignment w:val="auto"/>
        <w:rPr>
          <w:rFonts w:hint="eastAsia" w:ascii="Arial" w:hAnsi="Arial" w:eastAsia="黑体" w:cstheme="minorBidi"/>
          <w:b w:val="0"/>
          <w:bCs/>
          <w:kern w:val="2"/>
          <w:sz w:val="32"/>
          <w:szCs w:val="22"/>
          <w:lang w:val="en-US" w:eastAsia="zh-CN" w:bidi="ar-SA"/>
        </w:rPr>
      </w:pPr>
      <w:r>
        <w:rPr>
          <w:rFonts w:hint="eastAsia" w:ascii="Arial" w:hAnsi="Arial" w:eastAsia="黑体" w:cstheme="minorBidi"/>
          <w:b w:val="0"/>
          <w:bCs/>
          <w:kern w:val="2"/>
          <w:sz w:val="32"/>
          <w:szCs w:val="22"/>
          <w:lang w:val="en-US" w:eastAsia="zh-CN" w:bidi="ar-SA"/>
        </w:rPr>
        <w:t>日常管理专项支出产出质量（15分）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①按时发放聘用人员工资。</w:t>
      </w:r>
      <w:r>
        <w:rPr>
          <w:rFonts w:hint="eastAsia" w:ascii="仿宋_GB2312" w:hAnsi="宋体" w:eastAsia="仿宋_GB2312" w:cs="仿宋_GB2312"/>
          <w:b w:val="0"/>
          <w:kern w:val="2"/>
          <w:sz w:val="32"/>
          <w:szCs w:val="32"/>
          <w:lang w:val="en-US" w:eastAsia="zh-CN" w:bidi="ar-SA"/>
        </w:rPr>
        <w:t>南昌射击中心严格按照劳动合同约定的金额按时发放人员工资，维护中心良好的信誉形象。设定分值为7分，该指标得7分。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②物业服务到位。</w:t>
      </w:r>
      <w:r>
        <w:rPr>
          <w:rFonts w:hint="eastAsia" w:ascii="仿宋_GB2312" w:hAnsi="宋体" w:eastAsia="仿宋_GB2312" w:cs="仿宋_GB2312"/>
          <w:b w:val="0"/>
          <w:kern w:val="2"/>
          <w:sz w:val="32"/>
          <w:szCs w:val="32"/>
          <w:lang w:val="en-US" w:eastAsia="zh-CN" w:bidi="ar-SA"/>
        </w:rPr>
        <w:t>射击中心场馆内安保、保洁和绿化工作三到位，符合质量指标的要求。设定分值为8分，该指标得8分。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故日产管理专项产出质量得15分。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Arial" w:hAnsi="Arial" w:eastAsia="黑体" w:cstheme="minorBidi"/>
          <w:b w:val="0"/>
          <w:bCs/>
          <w:kern w:val="2"/>
          <w:sz w:val="32"/>
          <w:szCs w:val="22"/>
          <w:lang w:val="en-US" w:eastAsia="zh-CN" w:bidi="ar-SA"/>
        </w:rPr>
      </w:pPr>
      <w:r>
        <w:rPr>
          <w:rFonts w:hint="eastAsia" w:ascii="Arial" w:hAnsi="Arial" w:eastAsia="黑体" w:cstheme="minorBidi"/>
          <w:b w:val="0"/>
          <w:bCs/>
          <w:kern w:val="2"/>
          <w:sz w:val="32"/>
          <w:szCs w:val="22"/>
          <w:lang w:val="en-US" w:eastAsia="zh-CN" w:bidi="ar-SA"/>
        </w:rPr>
        <w:t>B、器材采购专项产出质量（15分）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 xml:space="preserve"> </w:t>
      </w:r>
      <w:r>
        <w:rPr>
          <w:rFonts w:hint="eastAsia" w:ascii="仿宋_GB2312" w:hAnsi="宋体" w:eastAsia="仿宋_GB2312" w:cs="仿宋_GB2312"/>
          <w:b/>
          <w:bCs/>
          <w:kern w:val="2"/>
          <w:sz w:val="32"/>
          <w:szCs w:val="32"/>
          <w:lang w:val="en-US" w:eastAsia="zh-CN" w:bidi="ar-SA"/>
        </w:rPr>
        <w:t>①社会合作力量办学效果</w:t>
      </w:r>
      <w:bookmarkStart w:id="90" w:name="_Toc12116_WPSOffice_Level2"/>
      <w:r>
        <w:rPr>
          <w:rFonts w:hint="eastAsia" w:ascii="仿宋_GB2312" w:hAnsi="宋体" w:eastAsia="仿宋_GB2312" w:cs="仿宋_GB2312"/>
          <w:b/>
          <w:bCs/>
          <w:kern w:val="2"/>
          <w:sz w:val="32"/>
          <w:szCs w:val="32"/>
          <w:lang w:val="en-US" w:eastAsia="zh-CN" w:bidi="ar-SA"/>
        </w:rPr>
        <w:t>。</w:t>
      </w:r>
      <w:r>
        <w:rPr>
          <w:rFonts w:hint="eastAsia" w:ascii="仿宋_GB2312" w:hAnsi="宋体" w:eastAsia="仿宋_GB2312" w:cs="仿宋_GB2312"/>
          <w:b w:val="0"/>
          <w:kern w:val="2"/>
          <w:sz w:val="32"/>
          <w:szCs w:val="32"/>
          <w:lang w:val="en-US" w:eastAsia="zh-CN" w:bidi="ar-SA"/>
        </w:rPr>
        <w:t>南昌射击中心与学校签订体教联合办学协议，且</w:t>
      </w:r>
      <w:bookmarkEnd w:id="90"/>
      <w:r>
        <w:rPr>
          <w:rFonts w:hint="eastAsia" w:ascii="仿宋_GB2312" w:hAnsi="宋体" w:eastAsia="仿宋_GB2312" w:cs="仿宋_GB2312"/>
          <w:b w:val="0"/>
          <w:kern w:val="2"/>
          <w:sz w:val="32"/>
          <w:szCs w:val="32"/>
          <w:lang w:val="en-US" w:eastAsia="zh-CN" w:bidi="ar-SA"/>
        </w:rPr>
        <w:t>专业激光模拟系统在学校布置到位，并开展了射击项目专项训练，社会合作力量办学效果较好。设定分值为9分，该指标得9分。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②采购枪支、子弹合格率。</w:t>
      </w:r>
      <w:r>
        <w:rPr>
          <w:rFonts w:hint="eastAsia" w:ascii="仿宋_GB2312" w:hAnsi="宋体" w:eastAsia="仿宋_GB2312" w:cs="仿宋_GB2312"/>
          <w:b w:val="0"/>
          <w:kern w:val="2"/>
          <w:sz w:val="32"/>
          <w:szCs w:val="32"/>
          <w:lang w:val="en-US" w:eastAsia="zh-CN" w:bidi="ar-SA"/>
        </w:rPr>
        <w:t>2019年南昌湾里射击中心严格按照政府要求采购枪支、子弹，且在使用过程中未发现其质量问题。设定分值为6分，该指标得6分。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故器材采购专项产出质量得15分。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Arial" w:hAnsi="Arial" w:eastAsia="黑体" w:cstheme="minorBidi"/>
          <w:b w:val="0"/>
          <w:bCs/>
          <w:kern w:val="2"/>
          <w:sz w:val="32"/>
          <w:szCs w:val="22"/>
          <w:lang w:val="en-US" w:eastAsia="zh-CN" w:bidi="ar-SA"/>
        </w:rPr>
      </w:pPr>
      <w:r>
        <w:rPr>
          <w:rFonts w:hint="eastAsia" w:ascii="Arial" w:hAnsi="Arial" w:eastAsia="黑体" w:cstheme="minorBidi"/>
          <w:b w:val="0"/>
          <w:bCs/>
          <w:kern w:val="2"/>
          <w:sz w:val="32"/>
          <w:szCs w:val="22"/>
          <w:lang w:val="en-US" w:eastAsia="zh-CN" w:bidi="ar-SA"/>
        </w:rPr>
        <w:t>C、维护改造工程专项产出质量（15分）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①质量达标率。</w:t>
      </w:r>
      <w:r>
        <w:rPr>
          <w:rFonts w:hint="eastAsia" w:ascii="仿宋_GB2312" w:hAnsi="宋体" w:eastAsia="仿宋_GB2312" w:cs="仿宋_GB2312"/>
          <w:b w:val="0"/>
          <w:kern w:val="2"/>
          <w:sz w:val="32"/>
          <w:szCs w:val="32"/>
          <w:lang w:val="en-US" w:eastAsia="zh-CN" w:bidi="ar-SA"/>
        </w:rPr>
        <w:t>南昌湾里射击中心的零星维修工程严格按照相关程序进行验收，并出具验收单，验收合格率达100%，设定分值为9分，该指标得9分。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宋体" w:hAnsi="宋体" w:cs="宋体"/>
          <w:sz w:val="28"/>
          <w:szCs w:val="28"/>
          <w:lang w:val="en-US" w:eastAsia="zh-CN"/>
        </w:rPr>
      </w:pPr>
      <w:r>
        <w:rPr>
          <w:rFonts w:hint="eastAsia" w:ascii="仿宋_GB2312" w:hAnsi="宋体" w:eastAsia="仿宋_GB2312" w:cs="仿宋_GB2312"/>
          <w:b/>
          <w:bCs/>
          <w:kern w:val="2"/>
          <w:sz w:val="32"/>
          <w:szCs w:val="32"/>
          <w:lang w:val="en-US" w:eastAsia="zh-CN" w:bidi="ar-SA"/>
        </w:rPr>
        <w:t>②竣工验收交付使用情况。</w:t>
      </w:r>
      <w:r>
        <w:rPr>
          <w:rFonts w:hint="eastAsia" w:ascii="仿宋_GB2312" w:hAnsi="宋体" w:eastAsia="仿宋_GB2312" w:cs="仿宋_GB2312"/>
          <w:b w:val="0"/>
          <w:kern w:val="2"/>
          <w:sz w:val="32"/>
          <w:szCs w:val="32"/>
          <w:lang w:val="en-US" w:eastAsia="zh-CN" w:bidi="ar-SA"/>
        </w:rPr>
        <w:t>评价组对射击馆雨棚、10米女更衣室进行现场抽查，根据现场核查情况，未发现明显质量问题。设定分值为6分，该指标得6分。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故维护改造专项产出质量得15分。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日常管理工作专项产出质量得15、器材采购专项产出质量得15分和维护改造工程专项产出质量得15分，经过加权平均计算，该项目产出质量指标得15分。</w:t>
      </w:r>
    </w:p>
    <w:p>
      <w:pPr>
        <w:pStyle w:val="5"/>
        <w:keepNext/>
        <w:keepLines/>
        <w:pageBreakBefore w:val="0"/>
        <w:widowControl w:val="0"/>
        <w:numPr>
          <w:ilvl w:val="0"/>
          <w:numId w:val="8"/>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91" w:name="_Toc23002"/>
      <w:bookmarkStart w:id="92" w:name="_Toc25482"/>
      <w:r>
        <w:rPr>
          <w:rFonts w:hint="eastAsia" w:ascii="黑体" w:hAnsi="黑体" w:eastAsia="黑体" w:cs="黑体"/>
          <w:b w:val="0"/>
          <w:bCs/>
          <w:lang w:val="en-US" w:eastAsia="zh-CN"/>
        </w:rPr>
        <w:t>时效指标（5分）</w:t>
      </w:r>
      <w:bookmarkEnd w:id="91"/>
      <w:bookmarkEnd w:id="92"/>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截止到2019年12月</w:t>
      </w:r>
      <w:bookmarkStart w:id="93" w:name="_Toc608_WPSOffice_Level1"/>
      <w:r>
        <w:rPr>
          <w:rFonts w:hint="eastAsia" w:ascii="仿宋_GB2312" w:hAnsi="宋体" w:eastAsia="仿宋_GB2312" w:cs="仿宋_GB2312"/>
          <w:b w:val="0"/>
          <w:kern w:val="2"/>
          <w:sz w:val="32"/>
          <w:szCs w:val="32"/>
          <w:lang w:val="en-US" w:eastAsia="zh-CN" w:bidi="ar-SA"/>
        </w:rPr>
        <w:t>31日，南昌湾里射</w:t>
      </w:r>
      <w:bookmarkEnd w:id="93"/>
      <w:r>
        <w:rPr>
          <w:rFonts w:hint="eastAsia" w:ascii="仿宋_GB2312" w:hAnsi="宋体" w:eastAsia="仿宋_GB2312" w:cs="仿宋_GB2312"/>
          <w:b w:val="0"/>
          <w:kern w:val="2"/>
          <w:sz w:val="32"/>
          <w:szCs w:val="32"/>
          <w:lang w:val="en-US" w:eastAsia="zh-CN" w:bidi="ar-SA"/>
        </w:rPr>
        <w:t>击中心日常工作、器材采购及验收工作已顺利完成。飞碟靶场维修款，目前走政府采购流程。设定分值为5分，该指标得4分。</w:t>
      </w:r>
    </w:p>
    <w:p>
      <w:pPr>
        <w:pStyle w:val="5"/>
        <w:keepNext/>
        <w:keepLines/>
        <w:pageBreakBefore w:val="0"/>
        <w:widowControl w:val="0"/>
        <w:numPr>
          <w:ilvl w:val="0"/>
          <w:numId w:val="8"/>
        </w:numPr>
        <w:kinsoku/>
        <w:wordWrap/>
        <w:overflowPunct/>
        <w:topLinePunct w:val="0"/>
        <w:autoSpaceDE/>
        <w:autoSpaceDN/>
        <w:bidi w:val="0"/>
        <w:adjustRightInd/>
        <w:snapToGrid/>
        <w:spacing w:before="0" w:after="0" w:line="500" w:lineRule="exact"/>
        <w:ind w:left="0" w:leftChars="0" w:firstLine="0" w:firstLineChars="0"/>
        <w:textAlignment w:val="auto"/>
        <w:rPr>
          <w:rFonts w:hint="eastAsia" w:ascii="黑体" w:hAnsi="黑体" w:eastAsia="黑体" w:cs="黑体"/>
          <w:b w:val="0"/>
          <w:bCs/>
          <w:lang w:val="en-US" w:eastAsia="zh-CN"/>
        </w:rPr>
      </w:pPr>
      <w:bookmarkStart w:id="94" w:name="_Toc7781"/>
      <w:bookmarkStart w:id="95" w:name="_Toc2957"/>
      <w:r>
        <w:rPr>
          <w:rFonts w:hint="eastAsia" w:ascii="黑体" w:hAnsi="黑体" w:eastAsia="黑体" w:cs="黑体"/>
          <w:b w:val="0"/>
          <w:bCs/>
          <w:lang w:val="en-US" w:eastAsia="zh-CN"/>
        </w:rPr>
        <w:t>成本指标（10分）</w:t>
      </w:r>
      <w:bookmarkEnd w:id="94"/>
      <w:bookmarkEnd w:id="95"/>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bookmarkStart w:id="96" w:name="_Toc3073"/>
      <w:r>
        <w:rPr>
          <w:rFonts w:hint="eastAsia" w:ascii="仿宋_GB2312" w:hAnsi="宋体" w:eastAsia="仿宋_GB2312" w:cs="仿宋_GB2312"/>
          <w:b w:val="0"/>
          <w:kern w:val="2"/>
          <w:sz w:val="32"/>
          <w:szCs w:val="32"/>
          <w:lang w:val="en-US" w:eastAsia="zh-CN" w:bidi="ar-SA"/>
        </w:rPr>
        <w:t>南昌湾里射击中心的支出主要是日常管理工作经费、维修改造经费和器材购置经费，成本控制状况良好，小于年初设定的指标值。本指标主要通过项目的成本节约率来体现，成本节约率=[（计划成本-实际成本）/计划成本]×100%。成本节约率</w:t>
      </w:r>
      <w:r>
        <w:rPr>
          <w:rFonts w:hint="default" w:ascii="Arial" w:hAnsi="Arial" w:eastAsia="仿宋_GB2312" w:cs="Arial"/>
          <w:b w:val="0"/>
          <w:kern w:val="2"/>
          <w:sz w:val="32"/>
          <w:szCs w:val="32"/>
          <w:lang w:val="en-US" w:eastAsia="zh-CN" w:bidi="ar-SA"/>
        </w:rPr>
        <w:t>≥</w:t>
      </w:r>
      <w:bookmarkStart w:id="125" w:name="_GoBack"/>
      <w:bookmarkEnd w:id="125"/>
      <w:r>
        <w:rPr>
          <w:rFonts w:hint="eastAsia" w:ascii="仿宋_GB2312" w:hAnsi="宋体" w:eastAsia="仿宋_GB2312" w:cs="仿宋_GB2312"/>
          <w:b w:val="0"/>
          <w:kern w:val="2"/>
          <w:sz w:val="32"/>
          <w:szCs w:val="32"/>
          <w:lang w:val="en-US" w:eastAsia="zh-CN" w:bidi="ar-SA"/>
        </w:rPr>
        <w:t>0的得满分，每少5个百分点扣1分，扣完为止。</w:t>
      </w:r>
      <w:bookmarkStart w:id="97" w:name="_Toc27537_WPSOffice_Level1"/>
      <w:r>
        <w:rPr>
          <w:rFonts w:hint="eastAsia" w:ascii="仿宋_GB2312" w:hAnsi="宋体" w:eastAsia="仿宋_GB2312" w:cs="仿宋_GB2312"/>
          <w:b w:val="0"/>
          <w:kern w:val="2"/>
          <w:sz w:val="32"/>
          <w:szCs w:val="32"/>
          <w:lang w:val="en-US" w:eastAsia="zh-CN" w:bidi="ar-SA"/>
        </w:rPr>
        <w:t>三个子项目成本节约率都大</w:t>
      </w:r>
      <w:bookmarkEnd w:id="97"/>
      <w:r>
        <w:rPr>
          <w:rFonts w:hint="eastAsia" w:ascii="仿宋_GB2312" w:hAnsi="宋体" w:eastAsia="仿宋_GB2312" w:cs="仿宋_GB2312"/>
          <w:b w:val="0"/>
          <w:kern w:val="2"/>
          <w:sz w:val="32"/>
          <w:szCs w:val="32"/>
          <w:lang w:val="en-US" w:eastAsia="zh-CN" w:bidi="ar-SA"/>
        </w:rPr>
        <w:t>于</w:t>
      </w:r>
      <w:bookmarkStart w:id="98" w:name="_Toc27286_WPSOffice_Level2"/>
      <w:r>
        <w:rPr>
          <w:rFonts w:hint="eastAsia" w:ascii="仿宋_GB2312" w:hAnsi="宋体" w:eastAsia="仿宋_GB2312" w:cs="仿宋_GB2312"/>
          <w:b w:val="0"/>
          <w:kern w:val="2"/>
          <w:sz w:val="32"/>
          <w:szCs w:val="32"/>
          <w:lang w:val="en-US" w:eastAsia="zh-CN" w:bidi="ar-SA"/>
        </w:rPr>
        <w:t>0</w:t>
      </w:r>
      <w:bookmarkEnd w:id="98"/>
      <w:r>
        <w:rPr>
          <w:rFonts w:hint="eastAsia" w:ascii="仿宋_GB2312" w:hAnsi="宋体" w:eastAsia="仿宋_GB2312" w:cs="仿宋_GB2312"/>
          <w:b w:val="0"/>
          <w:kern w:val="2"/>
          <w:sz w:val="32"/>
          <w:szCs w:val="32"/>
          <w:lang w:val="en-US" w:eastAsia="zh-CN" w:bidi="ar-SA"/>
        </w:rPr>
        <w:t>，设定分值为10分，该指标得10分。</w:t>
      </w:r>
      <w:bookmarkEnd w:id="96"/>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eastAsia"/>
          <w:b w:val="0"/>
          <w:bCs/>
          <w:lang w:val="en-US" w:eastAsia="zh-CN"/>
        </w:rPr>
      </w:pPr>
      <w:bookmarkStart w:id="99" w:name="_Toc17118"/>
      <w:bookmarkStart w:id="100" w:name="_Toc8682"/>
      <w:r>
        <w:rPr>
          <w:rFonts w:hint="eastAsia"/>
          <w:b w:val="0"/>
          <w:bCs/>
          <w:lang w:val="en-US" w:eastAsia="zh-CN"/>
        </w:rPr>
        <w:t>（四）效益指标完成情况分析（30分）</w:t>
      </w:r>
      <w:bookmarkEnd w:id="99"/>
      <w:bookmarkEnd w:id="100"/>
    </w:p>
    <w:p>
      <w:pPr>
        <w:pStyle w:val="5"/>
        <w:keepNext/>
        <w:keepLines/>
        <w:pageBreakBefore w:val="0"/>
        <w:widowControl w:val="0"/>
        <w:numPr>
          <w:ilvl w:val="0"/>
          <w:numId w:val="11"/>
        </w:numPr>
        <w:kinsoku/>
        <w:wordWrap/>
        <w:overflowPunct/>
        <w:topLinePunct w:val="0"/>
        <w:autoSpaceDE/>
        <w:autoSpaceDN/>
        <w:bidi w:val="0"/>
        <w:adjustRightInd/>
        <w:snapToGrid/>
        <w:spacing w:before="0" w:after="0" w:line="500" w:lineRule="exact"/>
        <w:ind w:leftChars="0"/>
        <w:textAlignment w:val="auto"/>
        <w:rPr>
          <w:rFonts w:hint="eastAsia" w:ascii="宋体" w:hAnsi="宋体" w:cs="宋体"/>
          <w:sz w:val="28"/>
          <w:szCs w:val="28"/>
          <w:highlight w:val="none"/>
          <w:lang w:val="en-US" w:eastAsia="zh-CN"/>
        </w:rPr>
      </w:pPr>
      <w:bookmarkStart w:id="101" w:name="_Toc18010"/>
      <w:bookmarkStart w:id="102" w:name="_Toc20618"/>
      <w:r>
        <w:rPr>
          <w:rFonts w:hint="eastAsia" w:ascii="黑体" w:hAnsi="黑体" w:eastAsia="黑体" w:cs="黑体"/>
          <w:b w:val="0"/>
          <w:bCs/>
          <w:lang w:val="en-US" w:eastAsia="zh-CN"/>
        </w:rPr>
        <w:t>经济效益指标（6分）</w:t>
      </w:r>
      <w:bookmarkEnd w:id="101"/>
      <w:bookmarkEnd w:id="102"/>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仿宋_GB2312" w:hAnsi="宋体" w:eastAsia="仿宋_GB2312" w:cs="仿宋_GB2312"/>
          <w:b w:val="0"/>
          <w:kern w:val="2"/>
          <w:sz w:val="32"/>
          <w:szCs w:val="32"/>
          <w:lang w:val="en-US" w:eastAsia="zh-CN" w:bidi="ar-SA"/>
        </w:rPr>
      </w:pPr>
      <w:r>
        <w:rPr>
          <w:rFonts w:hint="eastAsia"/>
          <w:lang w:val="en-US" w:eastAsia="zh-CN"/>
        </w:rPr>
        <w:t xml:space="preserve"> </w:t>
      </w:r>
      <w:r>
        <w:rPr>
          <w:rFonts w:hint="eastAsia"/>
          <w:b/>
          <w:bCs/>
          <w:lang w:val="en-US" w:eastAsia="zh-CN"/>
        </w:rPr>
        <w:t xml:space="preserve"> </w:t>
      </w:r>
      <w:r>
        <w:rPr>
          <w:rFonts w:hint="eastAsia" w:ascii="仿宋_GB2312" w:hAnsi="宋体" w:eastAsia="仿宋_GB2312" w:cs="仿宋_GB2312"/>
          <w:b/>
          <w:bCs/>
          <w:kern w:val="2"/>
          <w:sz w:val="32"/>
          <w:szCs w:val="32"/>
          <w:lang w:val="en-US" w:eastAsia="zh-CN" w:bidi="ar-SA"/>
        </w:rPr>
        <w:t>扩大体育用</w:t>
      </w:r>
      <w:bookmarkStart w:id="103" w:name="_Toc11750_WPSOffice_Level1"/>
      <w:r>
        <w:rPr>
          <w:rFonts w:hint="eastAsia" w:ascii="仿宋_GB2312" w:hAnsi="宋体" w:eastAsia="仿宋_GB2312" w:cs="仿宋_GB2312"/>
          <w:b/>
          <w:bCs/>
          <w:kern w:val="2"/>
          <w:sz w:val="32"/>
          <w:szCs w:val="32"/>
          <w:lang w:val="en-US" w:eastAsia="zh-CN" w:bidi="ar-SA"/>
        </w:rPr>
        <w:t>品的市场范围</w:t>
      </w:r>
      <w:bookmarkEnd w:id="103"/>
      <w:r>
        <w:rPr>
          <w:rFonts w:hint="eastAsia" w:ascii="仿宋_GB2312" w:hAnsi="宋体" w:eastAsia="仿宋_GB2312" w:cs="仿宋_GB2312"/>
          <w:b/>
          <w:bCs/>
          <w:kern w:val="2"/>
          <w:sz w:val="32"/>
          <w:szCs w:val="32"/>
          <w:lang w:val="en-US" w:eastAsia="zh-CN" w:bidi="ar-SA"/>
        </w:rPr>
        <w:t>。</w:t>
      </w:r>
      <w:r>
        <w:rPr>
          <w:rFonts w:hint="eastAsia" w:ascii="仿宋_GB2312" w:hAnsi="宋体" w:eastAsia="仿宋_GB2312" w:cs="仿宋_GB2312"/>
          <w:b w:val="0"/>
          <w:kern w:val="2"/>
          <w:sz w:val="32"/>
          <w:szCs w:val="32"/>
          <w:lang w:val="en-US" w:eastAsia="zh-CN" w:bidi="ar-SA"/>
        </w:rPr>
        <w:t>评价小组认为该项目的经济效益较为明显，南昌湾里射击中心作为全国较大的射击训练基地，对体育器</w:t>
      </w:r>
      <w:bookmarkStart w:id="104" w:name="_Toc25722_WPSOffice_Level2"/>
      <w:r>
        <w:rPr>
          <w:rFonts w:hint="eastAsia" w:ascii="仿宋_GB2312" w:hAnsi="宋体" w:eastAsia="仿宋_GB2312" w:cs="仿宋_GB2312"/>
          <w:b w:val="0"/>
          <w:kern w:val="2"/>
          <w:sz w:val="32"/>
          <w:szCs w:val="32"/>
          <w:lang w:val="en-US" w:eastAsia="zh-CN" w:bidi="ar-SA"/>
        </w:rPr>
        <w:t>材的需求客观上能带动体</w:t>
      </w:r>
      <w:bookmarkEnd w:id="104"/>
      <w:r>
        <w:rPr>
          <w:rFonts w:hint="eastAsia" w:ascii="仿宋_GB2312" w:hAnsi="宋体" w:eastAsia="仿宋_GB2312" w:cs="仿宋_GB2312"/>
          <w:b w:val="0"/>
          <w:kern w:val="2"/>
          <w:sz w:val="32"/>
          <w:szCs w:val="32"/>
          <w:lang w:val="en-US" w:eastAsia="zh-CN" w:bidi="ar-SA"/>
        </w:rPr>
        <w:t>育产品的生产，扩大体育用品的市场范围。设定分值为3分，该指标得2分。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lang w:val="en-US" w:eastAsia="zh-CN"/>
        </w:rPr>
      </w:pPr>
      <w:r>
        <w:rPr>
          <w:rFonts w:hint="eastAsia" w:ascii="仿宋_GB2312" w:hAnsi="宋体" w:eastAsia="仿宋_GB2312" w:cs="仿宋_GB2312"/>
          <w:b/>
          <w:bCs/>
          <w:kern w:val="2"/>
          <w:sz w:val="32"/>
          <w:szCs w:val="32"/>
          <w:lang w:val="en-US" w:eastAsia="zh-CN" w:bidi="ar-SA"/>
        </w:rPr>
        <w:t>带动经济发展。</w:t>
      </w:r>
      <w:r>
        <w:rPr>
          <w:rFonts w:hint="eastAsia" w:ascii="仿宋_GB2312" w:hAnsi="宋体" w:eastAsia="仿宋_GB2312" w:cs="仿宋_GB2312"/>
          <w:b w:val="0"/>
          <w:kern w:val="2"/>
          <w:sz w:val="32"/>
          <w:szCs w:val="32"/>
          <w:lang w:val="en-US" w:eastAsia="zh-CN" w:bidi="ar-SA"/>
        </w:rPr>
        <w:t>如果该项目带动经济发</w:t>
      </w:r>
      <w:bookmarkStart w:id="105" w:name="_Toc25156_WPSOffice_Level2"/>
      <w:r>
        <w:rPr>
          <w:rFonts w:hint="eastAsia" w:ascii="仿宋_GB2312" w:hAnsi="宋体" w:eastAsia="仿宋_GB2312" w:cs="仿宋_GB2312"/>
          <w:b w:val="0"/>
          <w:kern w:val="2"/>
          <w:sz w:val="32"/>
          <w:szCs w:val="32"/>
          <w:lang w:val="en-US" w:eastAsia="zh-CN" w:bidi="ar-SA"/>
        </w:rPr>
        <w:t>展的效果非常显</w:t>
      </w:r>
      <w:bookmarkEnd w:id="105"/>
      <w:r>
        <w:rPr>
          <w:rFonts w:hint="eastAsia" w:ascii="仿宋_GB2312" w:hAnsi="宋体" w:eastAsia="仿宋_GB2312" w:cs="仿宋_GB2312"/>
          <w:b w:val="0"/>
          <w:kern w:val="2"/>
          <w:sz w:val="32"/>
          <w:szCs w:val="32"/>
          <w:lang w:val="en-US" w:eastAsia="zh-CN" w:bidi="ar-SA"/>
        </w:rPr>
        <w:t>著，则得3分；一般显著，则得1分；不显著，则不得分。该项目通过购买体育器材以及场</w:t>
      </w:r>
      <w:bookmarkStart w:id="106" w:name="_Toc10078_WPSOffice_Level1"/>
      <w:r>
        <w:rPr>
          <w:rFonts w:hint="eastAsia" w:ascii="仿宋_GB2312" w:hAnsi="宋体" w:eastAsia="仿宋_GB2312" w:cs="仿宋_GB2312"/>
          <w:b w:val="0"/>
          <w:kern w:val="2"/>
          <w:sz w:val="32"/>
          <w:szCs w:val="32"/>
          <w:lang w:val="en-US" w:eastAsia="zh-CN" w:bidi="ar-SA"/>
        </w:rPr>
        <w:t>馆的维修工作，在一定程度</w:t>
      </w:r>
      <w:bookmarkEnd w:id="106"/>
      <w:r>
        <w:rPr>
          <w:rFonts w:hint="eastAsia" w:ascii="仿宋_GB2312" w:hAnsi="宋体" w:eastAsia="仿宋_GB2312" w:cs="仿宋_GB2312"/>
          <w:b w:val="0"/>
          <w:kern w:val="2"/>
          <w:sz w:val="32"/>
          <w:szCs w:val="32"/>
          <w:lang w:val="en-US" w:eastAsia="zh-CN" w:bidi="ar-SA"/>
        </w:rPr>
        <w:t>上</w:t>
      </w:r>
      <w:bookmarkStart w:id="107" w:name="_Toc2629_WPSOffice_Level2"/>
      <w:r>
        <w:rPr>
          <w:rFonts w:hint="eastAsia" w:ascii="仿宋_GB2312" w:hAnsi="宋体" w:eastAsia="仿宋_GB2312" w:cs="仿宋_GB2312"/>
          <w:b w:val="0"/>
          <w:kern w:val="2"/>
          <w:sz w:val="32"/>
          <w:szCs w:val="32"/>
          <w:lang w:val="en-US" w:eastAsia="zh-CN" w:bidi="ar-SA"/>
        </w:rPr>
        <w:t>带动了经济发展</w:t>
      </w:r>
      <w:bookmarkEnd w:id="107"/>
      <w:r>
        <w:rPr>
          <w:rFonts w:hint="eastAsia" w:ascii="仿宋_GB2312" w:hAnsi="宋体" w:eastAsia="仿宋_GB2312" w:cs="仿宋_GB2312"/>
          <w:b w:val="0"/>
          <w:kern w:val="2"/>
          <w:sz w:val="32"/>
          <w:szCs w:val="32"/>
          <w:lang w:val="en-US" w:eastAsia="zh-CN" w:bidi="ar-SA"/>
        </w:rPr>
        <w:t>。设定分值为3分，该指标得1分。</w:t>
      </w:r>
    </w:p>
    <w:p>
      <w:pPr>
        <w:pStyle w:val="5"/>
        <w:keepNext/>
        <w:keepLines/>
        <w:pageBreakBefore w:val="0"/>
        <w:widowControl w:val="0"/>
        <w:numPr>
          <w:ilvl w:val="0"/>
          <w:numId w:val="11"/>
        </w:numPr>
        <w:kinsoku/>
        <w:wordWrap/>
        <w:overflowPunct/>
        <w:topLinePunct w:val="0"/>
        <w:autoSpaceDE/>
        <w:autoSpaceDN/>
        <w:bidi w:val="0"/>
        <w:adjustRightInd/>
        <w:snapToGrid/>
        <w:spacing w:before="0" w:after="0" w:line="500" w:lineRule="exact"/>
        <w:ind w:left="0" w:leftChars="0" w:firstLine="0" w:firstLineChars="0"/>
        <w:textAlignment w:val="auto"/>
        <w:rPr>
          <w:rFonts w:hint="eastAsia" w:ascii="黑体" w:hAnsi="黑体" w:eastAsia="黑体" w:cs="黑体"/>
          <w:b w:val="0"/>
          <w:bCs/>
          <w:lang w:val="en-US" w:eastAsia="zh-CN"/>
        </w:rPr>
      </w:pPr>
      <w:bookmarkStart w:id="108" w:name="_Toc9408"/>
      <w:bookmarkStart w:id="109" w:name="_Toc16368"/>
      <w:r>
        <w:rPr>
          <w:rFonts w:hint="eastAsia" w:ascii="黑体" w:hAnsi="黑体" w:eastAsia="黑体" w:cs="黑体"/>
          <w:b w:val="0"/>
          <w:bCs/>
          <w:lang w:val="en-US" w:eastAsia="zh-CN"/>
        </w:rPr>
        <w:t>社会效益指标（15分)</w:t>
      </w:r>
      <w:bookmarkEnd w:id="108"/>
      <w:bookmarkEnd w:id="109"/>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保障了体育场馆的正常运转。</w:t>
      </w:r>
      <w:r>
        <w:rPr>
          <w:rFonts w:hint="eastAsia" w:ascii="仿宋_GB2312" w:hAnsi="宋体" w:eastAsia="仿宋_GB2312" w:cs="仿宋_GB2312"/>
          <w:b w:val="0"/>
          <w:kern w:val="2"/>
          <w:sz w:val="32"/>
          <w:szCs w:val="32"/>
          <w:lang w:val="en-US" w:eastAsia="zh-CN" w:bidi="ar-SA"/>
        </w:rPr>
        <w:t>体育场馆运营维护专项资金的支出，保证了基础设施和配套设施的正常使用，</w:t>
      </w:r>
      <w:r>
        <w:rPr>
          <w:rFonts w:hint="eastAsia" w:ascii="宋体" w:hAnsi="宋体" w:cs="宋体"/>
          <w:sz w:val="28"/>
          <w:szCs w:val="28"/>
          <w:highlight w:val="none"/>
          <w:lang w:val="en-US" w:eastAsia="zh-CN"/>
        </w:rPr>
        <w:t>实现</w:t>
      </w:r>
      <w:r>
        <w:rPr>
          <w:rFonts w:hint="eastAsia" w:ascii="宋体" w:hAnsi="宋体" w:eastAsia="宋体" w:cs="宋体"/>
          <w:sz w:val="28"/>
          <w:szCs w:val="28"/>
          <w:highlight w:val="none"/>
          <w:lang w:val="en-US" w:eastAsia="zh-CN"/>
        </w:rPr>
        <w:t>射击中心零安全事故，</w:t>
      </w:r>
      <w:r>
        <w:rPr>
          <w:rFonts w:hint="eastAsia" w:ascii="仿宋_GB2312" w:hAnsi="宋体" w:eastAsia="仿宋_GB2312" w:cs="仿宋_GB2312"/>
          <w:b w:val="0"/>
          <w:kern w:val="2"/>
          <w:sz w:val="32"/>
          <w:szCs w:val="32"/>
          <w:lang w:val="en-US" w:eastAsia="zh-CN" w:bidi="ar-SA"/>
        </w:rPr>
        <w:t xml:space="preserve">保障了体育场馆的正常运转。设定分值为5分，该指标得5分。 </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培养了各类优秀运动员。</w:t>
      </w:r>
      <w:r>
        <w:rPr>
          <w:rFonts w:hint="eastAsia" w:ascii="仿宋_GB2312" w:hAnsi="宋体" w:eastAsia="仿宋_GB2312" w:cs="仿宋_GB2312"/>
          <w:b w:val="0"/>
          <w:kern w:val="2"/>
          <w:sz w:val="32"/>
          <w:szCs w:val="32"/>
          <w:lang w:val="en-US" w:eastAsia="zh-CN" w:bidi="ar-SA"/>
        </w:rPr>
        <w:t>在人才培养方面，2019年度南昌湾里射击中心向社会输送了优秀的射击教练和运动员，并培养了三名“德智体美</w:t>
      </w:r>
      <w:r>
        <w:rPr>
          <w:rFonts w:hint="default" w:ascii="仿宋_GB2312" w:hAnsi="宋体" w:eastAsia="仿宋_GB2312" w:cs="仿宋_GB2312"/>
          <w:b w:val="0"/>
          <w:kern w:val="2"/>
          <w:sz w:val="32"/>
          <w:szCs w:val="32"/>
          <w:lang w:val="en-US" w:eastAsia="zh-CN" w:bidi="ar-SA"/>
        </w:rPr>
        <w:t>”</w:t>
      </w:r>
      <w:r>
        <w:rPr>
          <w:rFonts w:hint="eastAsia" w:ascii="仿宋_GB2312" w:hAnsi="宋体" w:eastAsia="仿宋_GB2312" w:cs="仿宋_GB2312"/>
          <w:b w:val="0"/>
          <w:kern w:val="2"/>
          <w:sz w:val="32"/>
          <w:szCs w:val="32"/>
          <w:lang w:val="en-US" w:eastAsia="zh-CN" w:bidi="ar-SA"/>
        </w:rPr>
        <w:t>的大学生，促进了射击运动的发展。设定分值为5分，该指标得5分。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建立了射击后备人才基地。</w:t>
      </w:r>
      <w:r>
        <w:rPr>
          <w:rFonts w:hint="eastAsia" w:ascii="仿宋_GB2312" w:hAnsi="宋体" w:eastAsia="仿宋_GB2312" w:cs="仿宋_GB2312"/>
          <w:b w:val="0"/>
          <w:kern w:val="2"/>
          <w:sz w:val="32"/>
          <w:szCs w:val="32"/>
          <w:lang w:val="en-US" w:eastAsia="zh-CN" w:bidi="ar-SA"/>
        </w:rPr>
        <w:t>在社会合作力量办学方面，南昌湾里射击中心坚持贯彻落实国家“体教结合”的政策，丰富学生的课余文化生活，推动射击项目的普及开展，为射击项目后备人才选拔和培养夯实基础，与江科附中、诚义学校和湾里区第一中学签约合作，促进教育事业与运动事业完美结合，为射击运动建设储备优良的人才。这三所学校已经逐渐成为南昌射击界实践“体教结合”，拓宽学生成才路径，促进射击运动健康发展的成功范例，其中湾里区第一中学已经在2019年江西省射击锦标赛中获得了3银3铜的不俗成绩，这充分肯定了社会合作力量的办学效果。设定分值为5分，该指标得分为5分。</w:t>
      </w:r>
    </w:p>
    <w:p>
      <w:pPr>
        <w:pStyle w:val="5"/>
        <w:keepNext/>
        <w:keepLines/>
        <w:pageBreakBefore w:val="0"/>
        <w:widowControl w:val="0"/>
        <w:numPr>
          <w:ilvl w:val="0"/>
          <w:numId w:val="11"/>
        </w:numPr>
        <w:kinsoku/>
        <w:wordWrap/>
        <w:overflowPunct/>
        <w:topLinePunct w:val="0"/>
        <w:autoSpaceDE/>
        <w:autoSpaceDN/>
        <w:bidi w:val="0"/>
        <w:adjustRightInd/>
        <w:snapToGrid/>
        <w:spacing w:before="0" w:after="0" w:line="500" w:lineRule="exact"/>
        <w:ind w:left="0" w:leftChars="0" w:firstLine="0" w:firstLineChars="0"/>
        <w:textAlignment w:val="auto"/>
        <w:rPr>
          <w:rFonts w:hint="eastAsia" w:ascii="黑体" w:hAnsi="黑体" w:eastAsia="黑体" w:cs="黑体"/>
          <w:b w:val="0"/>
          <w:bCs/>
          <w:lang w:val="en-US" w:eastAsia="zh-CN"/>
        </w:rPr>
      </w:pPr>
      <w:bookmarkStart w:id="110" w:name="_Toc23647"/>
      <w:bookmarkStart w:id="111" w:name="_Toc23280"/>
      <w:r>
        <w:rPr>
          <w:rFonts w:hint="eastAsia" w:ascii="黑体" w:hAnsi="黑体" w:eastAsia="黑体" w:cs="黑体"/>
          <w:b w:val="0"/>
          <w:bCs/>
          <w:lang w:val="en-US" w:eastAsia="zh-CN"/>
        </w:rPr>
        <w:t>生态效益指标（3分）</w:t>
      </w:r>
      <w:bookmarkEnd w:id="110"/>
      <w:bookmarkEnd w:id="111"/>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南昌市湾里射击中心坚持高标准、严要求，努力提升公共服务水平。经评价人员实地考察发现场</w:t>
      </w:r>
      <w:bookmarkStart w:id="112" w:name="_Toc2629_WPSOffice_Level1"/>
      <w:r>
        <w:rPr>
          <w:rFonts w:hint="eastAsia" w:ascii="仿宋_GB2312" w:hAnsi="宋体" w:eastAsia="仿宋_GB2312" w:cs="仿宋_GB2312"/>
          <w:b w:val="0"/>
          <w:kern w:val="2"/>
          <w:sz w:val="32"/>
          <w:szCs w:val="32"/>
          <w:lang w:val="en-US" w:eastAsia="zh-CN" w:bidi="ar-SA"/>
        </w:rPr>
        <w:t>馆环境良好，馆内绿化、清洁、美</w:t>
      </w:r>
      <w:bookmarkEnd w:id="112"/>
      <w:r>
        <w:rPr>
          <w:rFonts w:hint="eastAsia" w:ascii="仿宋_GB2312" w:hAnsi="宋体" w:eastAsia="仿宋_GB2312" w:cs="仿宋_GB2312"/>
          <w:b w:val="0"/>
          <w:kern w:val="2"/>
          <w:sz w:val="32"/>
          <w:szCs w:val="32"/>
          <w:lang w:val="en-US" w:eastAsia="zh-CN" w:bidi="ar-SA"/>
        </w:rPr>
        <w:t>化三到位，建筑材料隔音效果好，且符合绿色、环保要求。设定分值为3分，该指标得分为3分。</w:t>
      </w:r>
    </w:p>
    <w:p>
      <w:pPr>
        <w:pStyle w:val="5"/>
        <w:keepNext/>
        <w:keepLines/>
        <w:pageBreakBefore w:val="0"/>
        <w:widowControl w:val="0"/>
        <w:numPr>
          <w:ilvl w:val="0"/>
          <w:numId w:val="11"/>
        </w:numPr>
        <w:kinsoku/>
        <w:wordWrap/>
        <w:overflowPunct/>
        <w:topLinePunct w:val="0"/>
        <w:autoSpaceDE/>
        <w:autoSpaceDN/>
        <w:bidi w:val="0"/>
        <w:adjustRightInd/>
        <w:snapToGrid/>
        <w:spacing w:before="0" w:after="0" w:line="500" w:lineRule="exact"/>
        <w:ind w:left="0" w:leftChars="0" w:firstLine="0" w:firstLineChars="0"/>
        <w:textAlignment w:val="auto"/>
        <w:rPr>
          <w:rFonts w:hint="eastAsia" w:ascii="黑体" w:hAnsi="黑体" w:eastAsia="黑体" w:cs="黑体"/>
          <w:b w:val="0"/>
          <w:bCs/>
          <w:lang w:val="en-US" w:eastAsia="zh-CN"/>
        </w:rPr>
      </w:pPr>
      <w:bookmarkStart w:id="113" w:name="_Toc30471"/>
      <w:bookmarkStart w:id="114" w:name="_Toc23355"/>
      <w:r>
        <w:rPr>
          <w:rFonts w:hint="eastAsia" w:ascii="黑体" w:hAnsi="黑体" w:eastAsia="黑体" w:cs="黑体"/>
          <w:b w:val="0"/>
          <w:bCs/>
          <w:lang w:val="en-US" w:eastAsia="zh-CN"/>
        </w:rPr>
        <w:t>可持续影响指标（6分）</w:t>
      </w:r>
      <w:bookmarkEnd w:id="113"/>
      <w:bookmarkEnd w:id="114"/>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firstLineChars="200"/>
        <w:jc w:val="left"/>
        <w:textAlignment w:val="auto"/>
        <w:rPr>
          <w:rFonts w:hint="default" w:ascii="仿宋_GB2312" w:hAnsi="宋体" w:eastAsia="仿宋_GB2312" w:cs="仿宋_GB2312"/>
          <w:b w:val="0"/>
          <w:kern w:val="2"/>
          <w:sz w:val="32"/>
          <w:szCs w:val="32"/>
          <w:lang w:val="en-US" w:eastAsia="zh-CN" w:bidi="ar-SA"/>
        </w:rPr>
      </w:pPr>
      <w:r>
        <w:rPr>
          <w:rFonts w:hint="eastAsia"/>
          <w:lang w:val="en-US" w:eastAsia="zh-CN"/>
        </w:rPr>
        <w:t xml:space="preserve"> </w:t>
      </w:r>
      <w:r>
        <w:rPr>
          <w:rFonts w:hint="eastAsia" w:ascii="仿宋_GB2312" w:hAnsi="宋体" w:eastAsia="仿宋_GB2312" w:cs="仿宋_GB2312"/>
          <w:b/>
          <w:bCs/>
          <w:kern w:val="2"/>
          <w:sz w:val="32"/>
          <w:szCs w:val="32"/>
          <w:lang w:val="en-US" w:eastAsia="zh-CN" w:bidi="ar-SA"/>
        </w:rPr>
        <w:t xml:space="preserve"> 促进了体育事业的发展。</w:t>
      </w:r>
      <w:r>
        <w:rPr>
          <w:rFonts w:hint="eastAsia" w:ascii="仿宋_GB2312" w:hAnsi="宋体" w:eastAsia="仿宋_GB2312" w:cs="仿宋_GB2312"/>
          <w:b w:val="0"/>
          <w:kern w:val="2"/>
          <w:sz w:val="32"/>
          <w:szCs w:val="32"/>
          <w:lang w:val="en-US" w:eastAsia="zh-CN" w:bidi="ar-SA"/>
        </w:rPr>
        <w:t>南昌湾里射击中心连续三年承办了全国的体育品牌赛事活动，为运动员提供训练比赛场所，发挥了体育场馆运营维护专项资金的促进作用，体现了中心的承载能力，赢得了较好的口碑，为后期能够获得更多承办品牌赛事活动的机会打下了坚实的基础。例如，2019年中国枪王争霸总决赛在此顺利进行，圆满收官。设定分值为6分，该指标得6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default" w:ascii="Arial" w:hAnsi="Arial" w:eastAsia="黑体" w:cstheme="minorBidi"/>
          <w:b w:val="0"/>
          <w:bCs/>
          <w:kern w:val="2"/>
          <w:sz w:val="32"/>
          <w:szCs w:val="22"/>
          <w:lang w:val="en-US" w:eastAsia="zh-CN" w:bidi="ar-SA"/>
        </w:rPr>
      </w:pPr>
      <w:r>
        <w:rPr>
          <w:rFonts w:hint="eastAsia" w:ascii="Arial" w:hAnsi="Arial" w:eastAsia="黑体" w:cstheme="minorBidi"/>
          <w:b w:val="0"/>
          <w:bCs/>
          <w:kern w:val="2"/>
          <w:sz w:val="32"/>
          <w:szCs w:val="22"/>
          <w:lang w:val="en-US" w:eastAsia="zh-CN" w:bidi="ar-SA"/>
        </w:rPr>
        <w:t>（五）满意度指标（10分）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时代是出卷人，人民是阅卷人。评价小组采用问卷调查的方式对该指标进行评价，考核湾里射击中心体育场馆运营维护情况。问卷取数分为五档：非常满意、满意、比较满意、较不满意、不满意。随机调查场馆教师、学生或教练员、运动员、社会公众。一共发放调查问卷40份，实际收回调查问卷40份。项目总体社会公众和受益群体满意度为94%。设定分值为10分，该指标得分为9分。</w:t>
      </w:r>
    </w:p>
    <w:p>
      <w:pPr>
        <w:pStyle w:val="3"/>
        <w:numPr>
          <w:ilvl w:val="0"/>
          <w:numId w:val="6"/>
        </w:numPr>
        <w:bidi w:val="0"/>
        <w:rPr>
          <w:rFonts w:hint="eastAsia" w:ascii="黑体" w:hAnsi="黑体" w:eastAsia="黑体" w:cs="黑体"/>
          <w:b w:val="0"/>
          <w:bCs/>
        </w:rPr>
      </w:pPr>
      <w:bookmarkStart w:id="115" w:name="_Toc21224"/>
      <w:bookmarkStart w:id="116" w:name="_Toc18019"/>
      <w:bookmarkStart w:id="117" w:name="_Toc8552"/>
      <w:r>
        <w:rPr>
          <w:rFonts w:hint="eastAsia" w:ascii="黑体" w:hAnsi="黑体" w:eastAsia="黑体" w:cs="黑体"/>
          <w:b w:val="0"/>
          <w:bCs/>
        </w:rPr>
        <w:t>项目实施经验、做法、存在的问题和改进措施</w:t>
      </w:r>
      <w:bookmarkEnd w:id="115"/>
      <w:bookmarkEnd w:id="116"/>
      <w:bookmarkEnd w:id="117"/>
    </w:p>
    <w:p>
      <w:pPr>
        <w:pStyle w:val="4"/>
        <w:keepNext/>
        <w:keepLines/>
        <w:pageBreakBefore w:val="0"/>
        <w:widowControl w:val="0"/>
        <w:numPr>
          <w:ilvl w:val="0"/>
          <w:numId w:val="12"/>
        </w:numPr>
        <w:kinsoku/>
        <w:wordWrap/>
        <w:overflowPunct/>
        <w:topLinePunct w:val="0"/>
        <w:autoSpaceDE/>
        <w:autoSpaceDN/>
        <w:bidi w:val="0"/>
        <w:adjustRightInd/>
        <w:snapToGrid/>
        <w:spacing w:before="0" w:after="0" w:line="500" w:lineRule="exact"/>
        <w:textAlignment w:val="auto"/>
        <w:rPr>
          <w:rFonts w:hint="eastAsia"/>
          <w:b w:val="0"/>
          <w:bCs/>
          <w:lang w:val="en-US" w:eastAsia="zh-CN"/>
        </w:rPr>
      </w:pPr>
      <w:bookmarkStart w:id="118" w:name="_Toc15935"/>
      <w:bookmarkStart w:id="119" w:name="_Toc5252"/>
      <w:bookmarkStart w:id="120" w:name="_Toc7890"/>
      <w:r>
        <w:rPr>
          <w:rFonts w:hint="eastAsia"/>
          <w:b w:val="0"/>
          <w:bCs/>
          <w:lang w:val="en-US" w:eastAsia="zh-CN"/>
        </w:rPr>
        <w:t>项目实施经验和做法</w:t>
      </w:r>
      <w:bookmarkEnd w:id="118"/>
      <w:bookmarkEnd w:id="119"/>
      <w:bookmarkEnd w:id="12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南昌湾里射击中心对零星小额工程的管理较为规范、细致。其零星工程资料采取项目独立留存管理的办法，针对单个工程项目资料进行分类，便于对工程类项目相关资料的整理与查找。在维修改造、购置器材和日常管理工作方面，都针对性的制定了管理制度，有利于工作的顺利开展。</w:t>
      </w:r>
    </w:p>
    <w:p>
      <w:pPr>
        <w:pStyle w:val="4"/>
        <w:keepNext/>
        <w:keepLines/>
        <w:pageBreakBefore w:val="0"/>
        <w:widowControl w:val="0"/>
        <w:numPr>
          <w:ilvl w:val="0"/>
          <w:numId w:val="13"/>
        </w:numPr>
        <w:kinsoku/>
        <w:wordWrap/>
        <w:overflowPunct/>
        <w:topLinePunct w:val="0"/>
        <w:autoSpaceDE/>
        <w:autoSpaceDN/>
        <w:bidi w:val="0"/>
        <w:adjustRightInd/>
        <w:snapToGrid/>
        <w:spacing w:before="0" w:after="0" w:line="500" w:lineRule="exact"/>
        <w:textAlignment w:val="auto"/>
        <w:rPr>
          <w:rFonts w:hint="eastAsia"/>
          <w:b w:val="0"/>
          <w:bCs/>
          <w:lang w:val="en-US" w:eastAsia="zh-CN"/>
        </w:rPr>
      </w:pPr>
      <w:bookmarkStart w:id="121" w:name="_Toc23013"/>
      <w:bookmarkStart w:id="122" w:name="_Toc13110"/>
      <w:r>
        <w:rPr>
          <w:rFonts w:hint="eastAsia"/>
          <w:b w:val="0"/>
          <w:bCs/>
          <w:lang w:val="en-US" w:eastAsia="zh-CN"/>
        </w:rPr>
        <w:t>存在不足</w:t>
      </w:r>
      <w:bookmarkEnd w:id="121"/>
      <w:bookmarkEnd w:id="122"/>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南昌湾里射击中心该项目的预算编制不够精确，绩效目标的可量化程度不够高。在日常运营中，模式单一，没有形成多元业态，打造更加多样的场馆环境。</w:t>
      </w:r>
    </w:p>
    <w:p>
      <w:pPr>
        <w:pStyle w:val="4"/>
        <w:keepNext/>
        <w:keepLines/>
        <w:pageBreakBefore w:val="0"/>
        <w:widowControl w:val="0"/>
        <w:numPr>
          <w:ilvl w:val="0"/>
          <w:numId w:val="13"/>
        </w:numPr>
        <w:kinsoku/>
        <w:wordWrap/>
        <w:overflowPunct/>
        <w:topLinePunct w:val="0"/>
        <w:autoSpaceDE/>
        <w:autoSpaceDN/>
        <w:bidi w:val="0"/>
        <w:adjustRightInd/>
        <w:snapToGrid/>
        <w:spacing w:before="0" w:after="0" w:line="500" w:lineRule="exact"/>
        <w:textAlignment w:val="auto"/>
        <w:rPr>
          <w:rFonts w:hint="eastAsia"/>
          <w:b w:val="0"/>
          <w:bCs/>
          <w:lang w:val="en-US" w:eastAsia="zh-CN"/>
        </w:rPr>
      </w:pPr>
      <w:bookmarkStart w:id="123" w:name="_Toc3415"/>
      <w:bookmarkStart w:id="124" w:name="_Toc6868"/>
      <w:r>
        <w:rPr>
          <w:rFonts w:hint="eastAsia"/>
          <w:b w:val="0"/>
          <w:bCs/>
          <w:lang w:val="en-US" w:eastAsia="zh-CN"/>
        </w:rPr>
        <w:t>改进建议</w:t>
      </w:r>
      <w:bookmarkEnd w:id="123"/>
      <w:bookmarkEnd w:id="124"/>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在预算编制方面，南昌湾里射击中心应完善预算编制工作，强化预算执行力度，尽量将预算编制内容与实际支出内容的差异缩至最小化；在绩效目标编制方面，要切实加强绩效目标编制规范性，提高目标可量化程度，使预算目标更为精准。</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 xml:space="preserve">    在体育场馆日常运营维护过程中，南昌湾里射击中心应结合当地经济发展水平、城市发展需要、消费特点和趋势，统筹规划运营定位和服务项目，提高综合服务功能。</w:t>
      </w:r>
    </w:p>
    <w:p>
      <w:pPr>
        <w:pStyle w:val="2"/>
        <w:rPr>
          <w:rFonts w:hint="default"/>
          <w:lang w:val="en-US" w:eastAsia="zh-CN"/>
        </w:rPr>
      </w:pPr>
    </w:p>
    <w:p>
      <w:pPr>
        <w:pStyle w:val="2"/>
        <w:numPr>
          <w:ilvl w:val="0"/>
          <w:numId w:val="0"/>
        </w:numPr>
        <w:ind w:leftChars="0"/>
        <w:rPr>
          <w:rFonts w:hint="default" w:ascii="Arial" w:hAnsi="Arial" w:eastAsia="黑体" w:cstheme="minorBidi"/>
          <w:b w:val="0"/>
          <w:bCs/>
          <w:kern w:val="2"/>
          <w:sz w:val="32"/>
          <w:szCs w:val="22"/>
          <w:lang w:val="en-US" w:eastAsia="zh-CN" w:bidi="ar-SA"/>
        </w:rPr>
      </w:pPr>
    </w:p>
    <w:p>
      <w:pPr>
        <w:keepNext w:val="0"/>
        <w:keepLines w:val="0"/>
        <w:widowControl/>
        <w:suppressLineNumbers w:val="0"/>
        <w:spacing w:before="0" w:beforeAutospacing="0" w:after="0" w:afterAutospacing="0" w:line="640" w:lineRule="exact"/>
        <w:ind w:left="0" w:right="0" w:firstLine="640" w:firstLineChars="200"/>
        <w:jc w:val="left"/>
        <w:rPr>
          <w:rFonts w:hint="default" w:ascii="仿宋_GB2312" w:hAnsi="宋体" w:eastAsia="仿宋_GB2312" w:cs="仿宋_GB2312"/>
          <w:b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 xml:space="preserve">                   江西惠普会计师事务所有限责任公司</w:t>
      </w:r>
    </w:p>
    <w:p>
      <w:pPr>
        <w:pStyle w:val="2"/>
        <w:jc w:val="center"/>
        <w:rPr>
          <w:rFonts w:hint="default"/>
          <w:lang w:val="en-US" w:eastAsia="zh-CN"/>
        </w:rPr>
      </w:pPr>
      <w:r>
        <w:rPr>
          <w:rFonts w:hint="eastAsia" w:ascii="仿宋_GB2312" w:hAnsi="宋体" w:eastAsia="仿宋_GB2312" w:cs="仿宋_GB2312"/>
          <w:b w:val="0"/>
          <w:kern w:val="2"/>
          <w:sz w:val="32"/>
          <w:szCs w:val="32"/>
          <w:lang w:val="en-US" w:eastAsia="zh-CN" w:bidi="ar-SA"/>
        </w:rPr>
        <w:t xml:space="preserve">                            2020年5月20日</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2426B5"/>
    <w:multiLevelType w:val="singleLevel"/>
    <w:tmpl w:val="962426B5"/>
    <w:lvl w:ilvl="0" w:tentative="0">
      <w:start w:val="1"/>
      <w:numFmt w:val="upperLetter"/>
      <w:suff w:val="nothing"/>
      <w:lvlText w:val="%1、"/>
      <w:lvlJc w:val="left"/>
    </w:lvl>
  </w:abstractNum>
  <w:abstractNum w:abstractNumId="1">
    <w:nsid w:val="99BBC4C9"/>
    <w:multiLevelType w:val="singleLevel"/>
    <w:tmpl w:val="99BBC4C9"/>
    <w:lvl w:ilvl="0" w:tentative="0">
      <w:start w:val="1"/>
      <w:numFmt w:val="chineseCounting"/>
      <w:lvlText w:val="（%1)"/>
      <w:lvlJc w:val="left"/>
      <w:pPr>
        <w:tabs>
          <w:tab w:val="left" w:pos="312"/>
        </w:tabs>
      </w:pPr>
      <w:rPr>
        <w:rFonts w:hint="eastAsia"/>
      </w:rPr>
    </w:lvl>
  </w:abstractNum>
  <w:abstractNum w:abstractNumId="2">
    <w:nsid w:val="B953B83E"/>
    <w:multiLevelType w:val="singleLevel"/>
    <w:tmpl w:val="B953B83E"/>
    <w:lvl w:ilvl="0" w:tentative="0">
      <w:start w:val="1"/>
      <w:numFmt w:val="decimal"/>
      <w:suff w:val="nothing"/>
      <w:lvlText w:val="%1、"/>
      <w:lvlJc w:val="left"/>
    </w:lvl>
  </w:abstractNum>
  <w:abstractNum w:abstractNumId="3">
    <w:nsid w:val="D8B36B52"/>
    <w:multiLevelType w:val="singleLevel"/>
    <w:tmpl w:val="D8B36B52"/>
    <w:lvl w:ilvl="0" w:tentative="0">
      <w:start w:val="1"/>
      <w:numFmt w:val="chineseCounting"/>
      <w:suff w:val="nothing"/>
      <w:lvlText w:val="（%1）"/>
      <w:lvlJc w:val="left"/>
      <w:rPr>
        <w:rFonts w:hint="eastAsia"/>
      </w:rPr>
    </w:lvl>
  </w:abstractNum>
  <w:abstractNum w:abstractNumId="4">
    <w:nsid w:val="17478350"/>
    <w:multiLevelType w:val="singleLevel"/>
    <w:tmpl w:val="17478350"/>
    <w:lvl w:ilvl="0" w:tentative="0">
      <w:start w:val="1"/>
      <w:numFmt w:val="decimal"/>
      <w:suff w:val="nothing"/>
      <w:lvlText w:val="%1、"/>
      <w:lvlJc w:val="left"/>
    </w:lvl>
  </w:abstractNum>
  <w:abstractNum w:abstractNumId="5">
    <w:nsid w:val="1F19ADA9"/>
    <w:multiLevelType w:val="singleLevel"/>
    <w:tmpl w:val="1F19ADA9"/>
    <w:lvl w:ilvl="0" w:tentative="0">
      <w:start w:val="2"/>
      <w:numFmt w:val="upperLetter"/>
      <w:lvlText w:val="%1."/>
      <w:lvlJc w:val="left"/>
      <w:pPr>
        <w:tabs>
          <w:tab w:val="left" w:pos="312"/>
        </w:tabs>
      </w:pPr>
    </w:lvl>
  </w:abstractNum>
  <w:abstractNum w:abstractNumId="6">
    <w:nsid w:val="22CC29E8"/>
    <w:multiLevelType w:val="singleLevel"/>
    <w:tmpl w:val="22CC29E8"/>
    <w:lvl w:ilvl="0" w:tentative="0">
      <w:start w:val="1"/>
      <w:numFmt w:val="decimal"/>
      <w:suff w:val="nothing"/>
      <w:lvlText w:val="%1、"/>
      <w:lvlJc w:val="left"/>
    </w:lvl>
  </w:abstractNum>
  <w:abstractNum w:abstractNumId="7">
    <w:nsid w:val="35CD55CA"/>
    <w:multiLevelType w:val="singleLevel"/>
    <w:tmpl w:val="35CD55CA"/>
    <w:lvl w:ilvl="0" w:tentative="0">
      <w:start w:val="3"/>
      <w:numFmt w:val="decimal"/>
      <w:suff w:val="nothing"/>
      <w:lvlText w:val="（%1）"/>
      <w:lvlJc w:val="left"/>
    </w:lvl>
  </w:abstractNum>
  <w:abstractNum w:abstractNumId="8">
    <w:nsid w:val="52544A4F"/>
    <w:multiLevelType w:val="singleLevel"/>
    <w:tmpl w:val="52544A4F"/>
    <w:lvl w:ilvl="0" w:tentative="0">
      <w:start w:val="2"/>
      <w:numFmt w:val="chineseCounting"/>
      <w:suff w:val="nothing"/>
      <w:lvlText w:val="（%1）"/>
      <w:lvlJc w:val="left"/>
      <w:rPr>
        <w:rFonts w:hint="eastAsia"/>
      </w:rPr>
    </w:lvl>
  </w:abstractNum>
  <w:abstractNum w:abstractNumId="9">
    <w:nsid w:val="5A703F1E"/>
    <w:multiLevelType w:val="singleLevel"/>
    <w:tmpl w:val="5A703F1E"/>
    <w:lvl w:ilvl="0" w:tentative="0">
      <w:start w:val="4"/>
      <w:numFmt w:val="chineseCounting"/>
      <w:suff w:val="nothing"/>
      <w:lvlText w:val="%1、"/>
      <w:lvlJc w:val="left"/>
      <w:rPr>
        <w:rFonts w:hint="eastAsia"/>
      </w:rPr>
    </w:lvl>
  </w:abstractNum>
  <w:abstractNum w:abstractNumId="10">
    <w:nsid w:val="6C35D668"/>
    <w:multiLevelType w:val="singleLevel"/>
    <w:tmpl w:val="6C35D668"/>
    <w:lvl w:ilvl="0" w:tentative="0">
      <w:start w:val="1"/>
      <w:numFmt w:val="chineseCounting"/>
      <w:lvlText w:val="（%1)"/>
      <w:lvlJc w:val="left"/>
      <w:pPr>
        <w:tabs>
          <w:tab w:val="left" w:pos="312"/>
        </w:tabs>
      </w:pPr>
      <w:rPr>
        <w:rFonts w:hint="eastAsia"/>
      </w:rPr>
    </w:lvl>
  </w:abstractNum>
  <w:abstractNum w:abstractNumId="11">
    <w:nsid w:val="71AF7574"/>
    <w:multiLevelType w:val="singleLevel"/>
    <w:tmpl w:val="71AF7574"/>
    <w:lvl w:ilvl="0" w:tentative="0">
      <w:start w:val="1"/>
      <w:numFmt w:val="decimal"/>
      <w:suff w:val="nothing"/>
      <w:lvlText w:val="%1、"/>
      <w:lvlJc w:val="left"/>
    </w:lvl>
  </w:abstractNum>
  <w:abstractNum w:abstractNumId="12">
    <w:nsid w:val="77308165"/>
    <w:multiLevelType w:val="singleLevel"/>
    <w:tmpl w:val="77308165"/>
    <w:lvl w:ilvl="0" w:tentative="0">
      <w:start w:val="1"/>
      <w:numFmt w:val="chineseCounting"/>
      <w:suff w:val="nothing"/>
      <w:lvlText w:val="%1、"/>
      <w:lvlJc w:val="left"/>
      <w:rPr>
        <w:rFonts w:hint="eastAsia"/>
      </w:rPr>
    </w:lvl>
  </w:abstractNum>
  <w:num w:numId="1">
    <w:abstractNumId w:val="12"/>
  </w:num>
  <w:num w:numId="2">
    <w:abstractNumId w:val="1"/>
  </w:num>
  <w:num w:numId="3">
    <w:abstractNumId w:val="4"/>
  </w:num>
  <w:num w:numId="4">
    <w:abstractNumId w:val="2"/>
  </w:num>
  <w:num w:numId="5">
    <w:abstractNumId w:val="7"/>
  </w:num>
  <w:num w:numId="6">
    <w:abstractNumId w:val="9"/>
  </w:num>
  <w:num w:numId="7">
    <w:abstractNumId w:val="3"/>
  </w:num>
  <w:num w:numId="8">
    <w:abstractNumId w:val="6"/>
  </w:num>
  <w:num w:numId="9">
    <w:abstractNumId w:val="5"/>
  </w:num>
  <w:num w:numId="10">
    <w:abstractNumId w:val="0"/>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F16DC"/>
    <w:rsid w:val="00E3557C"/>
    <w:rsid w:val="1347439A"/>
    <w:rsid w:val="21081599"/>
    <w:rsid w:val="319A6530"/>
    <w:rsid w:val="332F16DC"/>
    <w:rsid w:val="388E1D1B"/>
    <w:rsid w:val="43E6343D"/>
    <w:rsid w:val="455D32B7"/>
    <w:rsid w:val="55A361B6"/>
    <w:rsid w:val="5B295A63"/>
    <w:rsid w:val="7B734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FollowedHyperlink"/>
    <w:basedOn w:val="13"/>
    <w:qFormat/>
    <w:uiPriority w:val="0"/>
    <w:rPr>
      <w:color w:val="444444"/>
      <w:u w:val="none"/>
    </w:rPr>
  </w:style>
  <w:style w:type="character" w:styleId="15">
    <w:name w:val="Emphasis"/>
    <w:basedOn w:val="13"/>
    <w:qFormat/>
    <w:uiPriority w:val="0"/>
    <w:rPr>
      <w:i/>
    </w:rPr>
  </w:style>
  <w:style w:type="character" w:styleId="16">
    <w:name w:val="Hyperlink"/>
    <w:basedOn w:val="13"/>
    <w:qFormat/>
    <w:uiPriority w:val="0"/>
    <w:rPr>
      <w:color w:val="444444"/>
      <w:u w:val="none"/>
    </w:rPr>
  </w:style>
  <w:style w:type="character" w:customStyle="1" w:styleId="17">
    <w:name w:val="font01"/>
    <w:basedOn w:val="13"/>
    <w:qFormat/>
    <w:uiPriority w:val="0"/>
    <w:rPr>
      <w:rFonts w:hint="eastAsia" w:ascii="宋体" w:hAnsi="宋体" w:eastAsia="宋体" w:cs="宋体"/>
      <w:color w:val="000000"/>
      <w:sz w:val="20"/>
      <w:szCs w:val="20"/>
      <w:u w:val="none"/>
    </w:rPr>
  </w:style>
  <w:style w:type="character" w:customStyle="1" w:styleId="18">
    <w:name w:val="font41"/>
    <w:basedOn w:val="13"/>
    <w:qFormat/>
    <w:uiPriority w:val="0"/>
    <w:rPr>
      <w:rFonts w:hint="eastAsia" w:ascii="宋体" w:hAnsi="宋体" w:eastAsia="宋体" w:cs="宋体"/>
      <w:b/>
      <w:color w:val="000000"/>
      <w:sz w:val="24"/>
      <w:szCs w:val="24"/>
      <w:u w:val="none"/>
    </w:rPr>
  </w:style>
  <w:style w:type="character" w:customStyle="1" w:styleId="19">
    <w:name w:val="font11"/>
    <w:basedOn w:val="13"/>
    <w:qFormat/>
    <w:uiPriority w:val="0"/>
    <w:rPr>
      <w:rFonts w:hint="eastAsia" w:ascii="宋体" w:hAnsi="宋体" w:eastAsia="宋体" w:cs="宋体"/>
      <w:color w:val="000000"/>
      <w:sz w:val="20"/>
      <w:szCs w:val="20"/>
      <w:u w:val="none"/>
    </w:rPr>
  </w:style>
  <w:style w:type="paragraph" w:customStyle="1" w:styleId="20">
    <w:name w:val="标题2闸北"/>
    <w:basedOn w:val="4"/>
    <w:qFormat/>
    <w:uiPriority w:val="0"/>
    <w:pPr>
      <w:jc w:val="center"/>
      <w:outlineLvl w:val="0"/>
    </w:pPr>
    <w:rPr>
      <w:rFonts w:ascii="黑体" w:eastAsia="黑体"/>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2020-05-19T02:48:00Z</dcterms:created>
  <dc:creator>华硕</dc:creator>
  <cp:lastModifiedBy>你是人间的四月天</cp:lastModifiedBy>
  <cp:lastPrinted>2020-05-20T09:01:00Z</cp:lastPrinted>
  <dcterms:modified xsi:type="dcterms:W3CDTF">2020-08-19T03:19:40Z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